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A4296" w:rsidRPr="00FF6057" w:rsidTr="00733F92">
        <w:trPr>
          <w:trHeight w:val="1275"/>
        </w:trPr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4"/>
              </w:rPr>
              <w:t>2.1 Wahrnehmungs- und Darstellungsfähigkeit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733F9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 xml:space="preserve">2.1.1 </w:t>
            </w:r>
            <w:r w:rsidR="00733F92" w:rsidRPr="00733F92">
              <w:rPr>
                <w:rFonts w:asciiTheme="minorHAnsi" w:hAnsiTheme="minorHAnsi"/>
                <w:sz w:val="24"/>
              </w:rPr>
              <w:t>Situationen erfassen, in denen letzte Fragen nach Grund, Sinn, Ziel und Verantwortung des Lebens aufbrechen.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 Wahrnehmungs- und Darstellungsfähigkeit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Pr="00733F92" w:rsidRDefault="008A4296" w:rsidP="00733F9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 xml:space="preserve">2.1.2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 religiös bedeutsame Phänomene und Fragestellungen in ihrem Lebensumfeld </w:t>
            </w:r>
          </w:p>
          <w:p w:rsidR="008A4296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 w:rsidRPr="00733F92">
              <w:rPr>
                <w:rFonts w:asciiTheme="minorHAnsi" w:hAnsiTheme="minorHAnsi"/>
                <w:sz w:val="24"/>
              </w:rPr>
              <w:t>wahrnehmen und sie beschreiben.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 Wahrnehmungs- und Darstellungsfähigkeit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Pr="00733F92" w:rsidRDefault="008A4296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2.1.</w:t>
            </w:r>
            <w:r w:rsidRPr="00FF6057">
              <w:rPr>
                <w:rFonts w:asciiTheme="minorHAnsi" w:hAnsiTheme="minorHAnsi"/>
                <w:sz w:val="24"/>
              </w:rPr>
              <w:t xml:space="preserve">3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 grundlegende religiöse Ausdrucksformen (Symbole, Riten, Mythen, Räume, Zeiten) wahrnehmen, sie in verschiedenen Kontexten erkennen, wiedergeben und </w:t>
            </w:r>
          </w:p>
          <w:p w:rsidR="008A4296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 w:rsidRPr="00733F92">
              <w:rPr>
                <w:rFonts w:asciiTheme="minorHAnsi" w:hAnsiTheme="minorHAnsi"/>
                <w:sz w:val="24"/>
              </w:rPr>
              <w:t xml:space="preserve">sie einordnen.  </w:t>
            </w:r>
          </w:p>
        </w:tc>
      </w:tr>
      <w:tr w:rsidR="00733F92" w:rsidRPr="00FF6057" w:rsidTr="00733F92">
        <w:tc>
          <w:tcPr>
            <w:tcW w:w="9322" w:type="dxa"/>
          </w:tcPr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733F92" w:rsidRPr="00FF6057" w:rsidTr="00733F92">
        <w:tc>
          <w:tcPr>
            <w:tcW w:w="9322" w:type="dxa"/>
          </w:tcPr>
          <w:p w:rsidR="00733F92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 Wahrnehmungs- und Darstellungsfähigkeit</w:t>
            </w:r>
          </w:p>
          <w:p w:rsidR="00733F92" w:rsidRDefault="00733F92" w:rsidP="00733F9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Pr="00733F92" w:rsidRDefault="00733F92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2.1.</w:t>
            </w:r>
            <w:r>
              <w:rPr>
                <w:rFonts w:asciiTheme="minorHAnsi" w:hAnsiTheme="minorHAnsi"/>
                <w:sz w:val="24"/>
              </w:rPr>
              <w:t>4</w:t>
            </w:r>
            <w:r w:rsidRPr="00FF6057">
              <w:rPr>
                <w:rFonts w:asciiTheme="minorHAnsi" w:hAnsiTheme="minorHAnsi"/>
                <w:sz w:val="24"/>
              </w:rPr>
              <w:t xml:space="preserve"> </w:t>
            </w:r>
            <w:r w:rsidRPr="00733F92">
              <w:rPr>
                <w:rFonts w:asciiTheme="minorHAnsi" w:hAnsiTheme="minorHAnsi"/>
                <w:sz w:val="24"/>
              </w:rPr>
              <w:t xml:space="preserve"> in ethischen Herausforderungen mögliche religiös bedeutsame Entscheidungs-</w:t>
            </w:r>
          </w:p>
          <w:p w:rsidR="00733F92" w:rsidRDefault="00733F92" w:rsidP="00733F92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733F92">
              <w:rPr>
                <w:rFonts w:asciiTheme="minorHAnsi" w:hAnsiTheme="minorHAnsi"/>
                <w:sz w:val="24"/>
              </w:rPr>
              <w:t>situationen</w:t>
            </w:r>
            <w:proofErr w:type="spellEnd"/>
            <w:r w:rsidRPr="00733F92">
              <w:rPr>
                <w:rFonts w:asciiTheme="minorHAnsi" w:hAnsiTheme="minorHAnsi"/>
                <w:sz w:val="24"/>
              </w:rPr>
              <w:t xml:space="preserve"> identifizieren.</w:t>
            </w:r>
          </w:p>
        </w:tc>
      </w:tr>
      <w:tr w:rsidR="00733F92" w:rsidRPr="00FF6057" w:rsidTr="00733F92">
        <w:tc>
          <w:tcPr>
            <w:tcW w:w="9322" w:type="dxa"/>
          </w:tcPr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733F92" w:rsidRPr="00FF6057" w:rsidTr="00733F92">
        <w:tc>
          <w:tcPr>
            <w:tcW w:w="9322" w:type="dxa"/>
          </w:tcPr>
          <w:p w:rsidR="00733F92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 Wahrnehmungs- und Darstellungsfähigkeit</w:t>
            </w:r>
          </w:p>
          <w:p w:rsidR="00733F92" w:rsidRDefault="00733F92" w:rsidP="00733F92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Default="00733F92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2.1.</w:t>
            </w:r>
            <w:r>
              <w:rPr>
                <w:rFonts w:asciiTheme="minorHAnsi" w:hAnsiTheme="minorHAnsi"/>
                <w:sz w:val="24"/>
              </w:rPr>
              <w:t>5</w:t>
            </w:r>
            <w:r w:rsidRPr="00FF6057">
              <w:rPr>
                <w:rFonts w:asciiTheme="minorHAnsi" w:hAnsiTheme="minorHAnsi"/>
                <w:sz w:val="24"/>
              </w:rPr>
              <w:t xml:space="preserve"> </w:t>
            </w:r>
            <w:r w:rsidRPr="00733F92">
              <w:rPr>
                <w:rFonts w:asciiTheme="minorHAnsi" w:hAnsiTheme="minorHAnsi"/>
                <w:sz w:val="24"/>
              </w:rPr>
              <w:t xml:space="preserve"> </w:t>
            </w:r>
            <w:r w:rsidRPr="00733F92">
              <w:rPr>
                <w:rFonts w:asciiTheme="minorHAnsi" w:hAnsiTheme="minorHAnsi"/>
                <w:sz w:val="24"/>
              </w:rPr>
              <w:t>die Rezeption religiöser Motive in Medien erkennen.</w:t>
            </w:r>
          </w:p>
        </w:tc>
      </w:tr>
      <w:tr w:rsidR="00733F92" w:rsidRPr="00FF6057" w:rsidTr="00733F92">
        <w:tc>
          <w:tcPr>
            <w:tcW w:w="9322" w:type="dxa"/>
          </w:tcPr>
          <w:p w:rsidR="00733F92" w:rsidRDefault="00733F92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 Deutungsfähigkeit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Pr="00733F92" w:rsidRDefault="008A4296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>1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religiöse Ausdrucksformen analysieren und sie als Ausdruck existenzieller  </w:t>
            </w:r>
          </w:p>
          <w:p w:rsidR="004339F2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 w:rsidRPr="00733F92">
              <w:rPr>
                <w:rFonts w:asciiTheme="minorHAnsi" w:hAnsiTheme="minorHAnsi"/>
                <w:sz w:val="24"/>
              </w:rPr>
              <w:t>Erfahrungen verstehen.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 Deutungsfähigkeit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 xml:space="preserve">2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religiöse Motive und Elemente in medialen Ausdrucksformen deuten.  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2.2. Deutungsfähigkeit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 xml:space="preserve">3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 Texte, insbesondere biblische, sachgemäß und methodisch reflektiert auslegen.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 Deutungsfähigkeit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733F92" w:rsidRPr="00733F92" w:rsidRDefault="008A4296" w:rsidP="00733F92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2.2.</w:t>
            </w:r>
            <w:r w:rsidRPr="00FF6057">
              <w:rPr>
                <w:rFonts w:asciiTheme="minorHAnsi" w:hAnsiTheme="minorHAnsi"/>
                <w:sz w:val="24"/>
              </w:rPr>
              <w:t xml:space="preserve">4 </w:t>
            </w:r>
            <w:r w:rsidR="00733F92" w:rsidRPr="00733F92">
              <w:rPr>
                <w:rFonts w:asciiTheme="minorHAnsi" w:hAnsiTheme="minorHAnsi"/>
                <w:sz w:val="24"/>
              </w:rPr>
              <w:t xml:space="preserve">den Geltungsanspruch biblischer und theologischer Texte erläutern und sie in </w:t>
            </w:r>
          </w:p>
          <w:p w:rsidR="008A4296" w:rsidRPr="00FF6057" w:rsidRDefault="00733F92" w:rsidP="00733F92">
            <w:pPr>
              <w:rPr>
                <w:rFonts w:asciiTheme="minorHAnsi" w:hAnsiTheme="minorHAnsi"/>
                <w:sz w:val="24"/>
              </w:rPr>
            </w:pPr>
            <w:r w:rsidRPr="00733F92">
              <w:rPr>
                <w:rFonts w:asciiTheme="minorHAnsi" w:hAnsiTheme="minorHAnsi"/>
                <w:sz w:val="24"/>
              </w:rPr>
              <w:t>Beziehung zum eigenen Leben und zur gesellschaftlichen Wirklichkeit setzen.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 Urteilsfähigkeit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FF6057">
              <w:rPr>
                <w:rFonts w:asciiTheme="minorHAnsi" w:hAnsiTheme="minorHAnsi"/>
                <w:sz w:val="24"/>
              </w:rPr>
              <w:t xml:space="preserve">1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deskriptive und normative Aussagen unterscheiden und sich mit deren Anspruch </w:t>
            </w:r>
          </w:p>
          <w:p w:rsidR="008A4296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>auseinandersetzen.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 Urteilsfähigkeit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FF6057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</w:t>
            </w:r>
            <w:r w:rsidRPr="00FF6057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FF6057">
              <w:rPr>
                <w:rFonts w:asciiTheme="minorHAnsi" w:hAnsiTheme="minorHAnsi"/>
                <w:sz w:val="24"/>
              </w:rPr>
              <w:t xml:space="preserve"> </w:t>
            </w:r>
            <w:r w:rsidR="00DC1699" w:rsidRPr="00DC1699">
              <w:rPr>
                <w:rFonts w:asciiTheme="minorHAnsi" w:hAnsiTheme="minorHAnsi"/>
                <w:sz w:val="24"/>
              </w:rPr>
              <w:t>Zweifel und Kritik an Religion erörtern.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 Urteilsfähigkeit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FF6057">
              <w:rPr>
                <w:rFonts w:asciiTheme="minorHAnsi" w:hAnsiTheme="minorHAnsi"/>
                <w:sz w:val="24"/>
              </w:rPr>
              <w:t xml:space="preserve">3 </w:t>
            </w:r>
            <w:r w:rsidR="00DC1699" w:rsidRPr="00DC1699">
              <w:rPr>
                <w:rFonts w:asciiTheme="minorHAnsi" w:hAnsiTheme="minorHAnsi"/>
                <w:sz w:val="24"/>
              </w:rPr>
              <w:t>ambivalente Aspekte der Religion und ihrer Praxis erläutern.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DC1699" w:rsidRPr="00FF6057" w:rsidTr="00733F92">
        <w:tc>
          <w:tcPr>
            <w:tcW w:w="9322" w:type="dxa"/>
          </w:tcPr>
          <w:p w:rsidR="00DC1699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 Urteilsfähigkeit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DC1699">
              <w:rPr>
                <w:rFonts w:asciiTheme="minorHAnsi" w:hAnsiTheme="minorHAnsi"/>
                <w:sz w:val="24"/>
              </w:rPr>
              <w:t>4 Grundzüge theologischer Argumentationen miteinander vergleichen.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DC1699" w:rsidRPr="00FF6057" w:rsidTr="00733F92">
        <w:tc>
          <w:tcPr>
            <w:tcW w:w="9322" w:type="dxa"/>
          </w:tcPr>
          <w:p w:rsidR="00DC1699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 Urteilsfähigkeit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DC1699">
              <w:rPr>
                <w:rFonts w:asciiTheme="minorHAnsi" w:hAnsiTheme="minorHAnsi"/>
                <w:sz w:val="24"/>
              </w:rPr>
              <w:t xml:space="preserve">5 im Zusammenhang einer </w:t>
            </w:r>
            <w:proofErr w:type="spellStart"/>
            <w:r w:rsidRPr="00DC1699">
              <w:rPr>
                <w:rFonts w:asciiTheme="minorHAnsi" w:hAnsiTheme="minorHAnsi"/>
                <w:sz w:val="24"/>
              </w:rPr>
              <w:t>pluralen</w:t>
            </w:r>
            <w:proofErr w:type="spellEnd"/>
            <w:r w:rsidRPr="00DC1699">
              <w:rPr>
                <w:rFonts w:asciiTheme="minorHAnsi" w:hAnsiTheme="minorHAnsi"/>
                <w:sz w:val="24"/>
              </w:rPr>
              <w:t xml:space="preserve"> Gesellschaft einen eigenen Standpunkt zu  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>religiösen und ethischen Fragen einnehmen und ihn argumentativ vertreten.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DC1699" w:rsidRPr="00FF6057" w:rsidTr="00733F92">
        <w:tc>
          <w:tcPr>
            <w:tcW w:w="9322" w:type="dxa"/>
          </w:tcPr>
          <w:p w:rsidR="00DC1699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2.3 Urteilsfähigkeit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2.3.</w:t>
            </w:r>
            <w:r w:rsidRPr="00DC1699">
              <w:rPr>
                <w:rFonts w:asciiTheme="minorHAnsi" w:hAnsiTheme="minorHAnsi"/>
                <w:sz w:val="24"/>
              </w:rPr>
              <w:t>6 Modelle ethischer Urteilsbildung bewerten und diese beispielhaft anwenden.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2.4 Dialogfähigkeit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 xml:space="preserve">1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sich auf die Perspektive eines anderen einlassen und sie in Bezug zum eigenen </w:t>
            </w:r>
          </w:p>
          <w:p w:rsidR="008A4296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 xml:space="preserve">Standpunkt setzen. 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2.4 Dialogfähigkeit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 xml:space="preserve">2 </w:t>
            </w:r>
            <w:r w:rsidR="00DC1699" w:rsidRPr="00DC1699">
              <w:rPr>
                <w:rFonts w:asciiTheme="minorHAnsi" w:hAnsiTheme="minorHAnsi"/>
                <w:sz w:val="24"/>
              </w:rPr>
              <w:t>Gemeinsamkeiten und Unterschiede religiöser und nichtreligiöser Überzeugungen benennen und sie im Hinblick auf mögliche Dialogpartnerinnen und Dialogpartner kommunizieren.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2.4 Dialogfähigkeit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 w:rsidRPr="00FF6057">
              <w:rPr>
                <w:rFonts w:asciiTheme="minorHAnsi" w:hAnsiTheme="minorHAnsi"/>
                <w:sz w:val="24"/>
              </w:rPr>
              <w:t xml:space="preserve">3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 sich aus der Perspektive des christlichen Glaubens mit anderen religiösen und </w:t>
            </w:r>
          </w:p>
          <w:p w:rsidR="008A4296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 xml:space="preserve">nichtreligiösen Überzeugungen auseinandersetzen.  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DC1699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2.4 Dialogfähigkeit </w:t>
            </w: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DC1699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2.4.</w:t>
            </w:r>
            <w:r>
              <w:rPr>
                <w:rFonts w:asciiTheme="minorHAnsi" w:hAnsiTheme="minorHAnsi"/>
                <w:sz w:val="24"/>
              </w:rPr>
              <w:t>4</w:t>
            </w:r>
            <w:r w:rsidRPr="00DC1699">
              <w:rPr>
                <w:rFonts w:asciiTheme="minorHAnsi" w:hAnsiTheme="minorHAnsi"/>
                <w:sz w:val="24"/>
              </w:rPr>
              <w:t xml:space="preserve"> Kriterien für einen konstruktiven interreligiösen Diskurs benennen.</w:t>
            </w:r>
          </w:p>
        </w:tc>
      </w:tr>
      <w:tr w:rsidR="00DC1699" w:rsidRPr="00FF6057" w:rsidTr="00733F92">
        <w:tc>
          <w:tcPr>
            <w:tcW w:w="9322" w:type="dxa"/>
          </w:tcPr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DC1699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2.5 Gestaltungsfähigkeit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1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 sich mit Ausdrucksformen des christlichen Glaubens auseinandersetzen und </w:t>
            </w:r>
          </w:p>
          <w:p w:rsidR="008A4296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>ihren Gebrauch reflektieren.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Default="00DC1699" w:rsidP="000F34CB">
            <w:pPr>
              <w:rPr>
                <w:rFonts w:asciiTheme="minorHAnsi" w:hAnsiTheme="minorHAnsi"/>
                <w:sz w:val="24"/>
              </w:rPr>
            </w:pPr>
          </w:p>
          <w:p w:rsidR="00DC1699" w:rsidRPr="00FF6057" w:rsidRDefault="00DC1699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 xml:space="preserve">2.5 Gestaltungsfähigkeit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DC1699" w:rsidRPr="00DC1699" w:rsidRDefault="008A4296" w:rsidP="00DC169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2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 religiös bedeutsame Inhalte und Standpunkte medial und adressatenbezogen </w:t>
            </w:r>
          </w:p>
          <w:p w:rsidR="008A4296" w:rsidRPr="00FF6057" w:rsidRDefault="00DC1699" w:rsidP="00DC1699">
            <w:pPr>
              <w:rPr>
                <w:rFonts w:asciiTheme="minorHAnsi" w:hAnsiTheme="minorHAnsi"/>
                <w:sz w:val="24"/>
              </w:rPr>
            </w:pPr>
            <w:r w:rsidRPr="00DC1699">
              <w:rPr>
                <w:rFonts w:asciiTheme="minorHAnsi" w:hAnsiTheme="minorHAnsi"/>
                <w:sz w:val="24"/>
              </w:rPr>
              <w:t>präsentieren.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2.5 Gestaltungsfähigkeit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0B1E00" w:rsidRPr="00FF6057" w:rsidRDefault="008A4296" w:rsidP="000B1E0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3 </w:t>
            </w:r>
            <w:r w:rsidR="00DC1699" w:rsidRPr="00DC1699">
              <w:rPr>
                <w:rFonts w:asciiTheme="minorHAnsi" w:hAnsiTheme="minorHAnsi"/>
                <w:sz w:val="24"/>
              </w:rPr>
              <w:t>angemessenes Verhalten in religiös bedeutsamen Situationen reflektieren.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  <w:tr w:rsidR="008A4296" w:rsidRPr="00FF6057" w:rsidTr="00733F92">
        <w:tc>
          <w:tcPr>
            <w:tcW w:w="9322" w:type="dxa"/>
          </w:tcPr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2.5 Gestaltungsfähigkeit </w:t>
            </w: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  <w:r w:rsidRPr="00FF6057">
              <w:rPr>
                <w:rFonts w:asciiTheme="minorHAnsi" w:hAnsiTheme="minorHAnsi"/>
                <w:sz w:val="24"/>
              </w:rPr>
              <w:t>Die Schülerinnen und Schüler können</w:t>
            </w: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2.5.</w:t>
            </w:r>
            <w:r w:rsidRPr="00C62722">
              <w:rPr>
                <w:rFonts w:asciiTheme="minorHAnsi" w:hAnsiTheme="minorHAnsi"/>
                <w:sz w:val="24"/>
              </w:rPr>
              <w:t xml:space="preserve">4 </w:t>
            </w:r>
            <w:r w:rsidR="00DC1699" w:rsidRPr="00DC1699">
              <w:rPr>
                <w:rFonts w:asciiTheme="minorHAnsi" w:hAnsiTheme="minorHAnsi"/>
                <w:sz w:val="24"/>
              </w:rPr>
              <w:t xml:space="preserve"> typische Sprachformen der Bibel und des christlichen Glaubens transformieren</w:t>
            </w:r>
            <w:r w:rsidR="00DC1699">
              <w:rPr>
                <w:rFonts w:asciiTheme="minorHAnsi" w:hAnsiTheme="minorHAnsi"/>
                <w:sz w:val="24"/>
              </w:rPr>
              <w:t>.</w:t>
            </w:r>
          </w:p>
        </w:tc>
      </w:tr>
      <w:tr w:rsidR="008A4296" w:rsidRPr="00FF6057" w:rsidTr="00733F92">
        <w:tc>
          <w:tcPr>
            <w:tcW w:w="9322" w:type="dxa"/>
          </w:tcPr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Default="008A4296" w:rsidP="000F34CB">
            <w:pPr>
              <w:rPr>
                <w:rFonts w:asciiTheme="minorHAnsi" w:hAnsiTheme="minorHAnsi"/>
                <w:sz w:val="24"/>
              </w:rPr>
            </w:pPr>
          </w:p>
          <w:p w:rsidR="008A4296" w:rsidRPr="00FF6057" w:rsidRDefault="008A4296" w:rsidP="000F34CB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FC529D" w:rsidRDefault="00FC529D"/>
    <w:sectPr w:rsidR="00FC52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96"/>
    <w:rsid w:val="000B1E00"/>
    <w:rsid w:val="004339F2"/>
    <w:rsid w:val="004A3DEF"/>
    <w:rsid w:val="00733F92"/>
    <w:rsid w:val="008A4296"/>
    <w:rsid w:val="00DC1699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42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4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42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4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6C302CD1.dotm</Template>
  <TotalTime>0</TotalTime>
  <Pages>4</Pages>
  <Words>543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Hauser, Uwe</cp:lastModifiedBy>
  <cp:revision>1</cp:revision>
  <dcterms:created xsi:type="dcterms:W3CDTF">2016-02-05T07:48:00Z</dcterms:created>
  <dcterms:modified xsi:type="dcterms:W3CDTF">2016-02-05T08:35:00Z</dcterms:modified>
</cp:coreProperties>
</file>