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757" w:rsidRDefault="00663757" w:rsidP="00663757">
      <w:pPr>
        <w:pBdr>
          <w:top w:val="single" w:sz="4" w:space="1" w:color="auto"/>
          <w:left w:val="single" w:sz="4" w:space="4" w:color="auto"/>
          <w:bottom w:val="single" w:sz="4" w:space="1" w:color="auto"/>
          <w:right w:val="single" w:sz="4" w:space="4" w:color="auto"/>
        </w:pBdr>
        <w:shd w:val="clear" w:color="auto" w:fill="FFFF00"/>
        <w:rPr>
          <w:rFonts w:ascii="Comic Sans MS" w:hAnsi="Comic Sans MS"/>
          <w:b/>
          <w:sz w:val="28"/>
          <w:szCs w:val="28"/>
        </w:rPr>
      </w:pPr>
      <w:r>
        <w:rPr>
          <w:rFonts w:ascii="Comic Sans MS" w:hAnsi="Comic Sans MS"/>
          <w:b/>
          <w:sz w:val="28"/>
          <w:szCs w:val="28"/>
        </w:rPr>
        <w:t xml:space="preserve">Vorläufig ist eine präsentische Konfi-Arbeit in der Gruppe nicht möglich. </w:t>
      </w:r>
    </w:p>
    <w:p w:rsidR="00663757" w:rsidRDefault="00663757" w:rsidP="00663757">
      <w:pPr>
        <w:rPr>
          <w:rFonts w:ascii="Comic Sans MS" w:hAnsi="Comic Sans MS"/>
          <w:b/>
          <w:sz w:val="12"/>
          <w:szCs w:val="12"/>
        </w:rPr>
      </w:pPr>
    </w:p>
    <w:p w:rsidR="009F785E" w:rsidRPr="00D54DEB" w:rsidRDefault="009F785E" w:rsidP="00663757">
      <w:pPr>
        <w:rPr>
          <w:rFonts w:ascii="Comic Sans MS" w:hAnsi="Comic Sans MS"/>
          <w:b/>
          <w:sz w:val="12"/>
          <w:szCs w:val="12"/>
        </w:rPr>
      </w:pPr>
    </w:p>
    <w:p w:rsidR="00663757" w:rsidRPr="00E04312" w:rsidRDefault="00663757" w:rsidP="00663757">
      <w:pPr>
        <w:rPr>
          <w:rFonts w:ascii="Times New Roman" w:hAnsi="Times New Roman" w:cs="Times New Roman"/>
          <w:bCs/>
          <w:sz w:val="26"/>
          <w:szCs w:val="26"/>
        </w:rPr>
      </w:pPr>
      <w:r w:rsidRPr="00E04312">
        <w:rPr>
          <w:rFonts w:ascii="Times New Roman" w:hAnsi="Times New Roman" w:cs="Times New Roman"/>
          <w:bCs/>
          <w:sz w:val="26"/>
          <w:szCs w:val="26"/>
        </w:rPr>
        <w:t>Wann der harte Lockdown aufgehoben wird, kann im Moment niemand voraussagen.</w:t>
      </w:r>
    </w:p>
    <w:p w:rsidR="00663757" w:rsidRDefault="00663757" w:rsidP="00663757">
      <w:pPr>
        <w:rPr>
          <w:rFonts w:ascii="Times New Roman" w:hAnsi="Times New Roman" w:cs="Times New Roman"/>
          <w:bCs/>
          <w:sz w:val="26"/>
          <w:szCs w:val="26"/>
        </w:rPr>
      </w:pPr>
      <w:r w:rsidRPr="00E04312">
        <w:rPr>
          <w:rFonts w:ascii="Times New Roman" w:hAnsi="Times New Roman" w:cs="Times New Roman"/>
          <w:bCs/>
          <w:sz w:val="26"/>
          <w:szCs w:val="26"/>
        </w:rPr>
        <w:t>Bevor die Konfis aber nicht wieder zur Schule gehen können, steht auch nicht zu erwarten, dass Konfi-Arbeit in präsentischer Form stattfinden kann.</w:t>
      </w:r>
      <w:r>
        <w:rPr>
          <w:rFonts w:ascii="Times New Roman" w:hAnsi="Times New Roman" w:cs="Times New Roman"/>
          <w:bCs/>
          <w:sz w:val="26"/>
          <w:szCs w:val="26"/>
        </w:rPr>
        <w:t xml:space="preserve"> </w:t>
      </w:r>
      <w:r w:rsidRPr="00E04312">
        <w:rPr>
          <w:rFonts w:ascii="Times New Roman" w:hAnsi="Times New Roman" w:cs="Times New Roman"/>
          <w:bCs/>
          <w:sz w:val="26"/>
          <w:szCs w:val="26"/>
        </w:rPr>
        <w:t xml:space="preserve">Was </w:t>
      </w:r>
      <w:r>
        <w:rPr>
          <w:rFonts w:ascii="Times New Roman" w:hAnsi="Times New Roman" w:cs="Times New Roman"/>
          <w:bCs/>
          <w:sz w:val="26"/>
          <w:szCs w:val="26"/>
        </w:rPr>
        <w:t>dann gilt</w:t>
      </w:r>
      <w:r w:rsidRPr="00E04312">
        <w:rPr>
          <w:rFonts w:ascii="Times New Roman" w:hAnsi="Times New Roman" w:cs="Times New Roman"/>
          <w:bCs/>
          <w:sz w:val="26"/>
          <w:szCs w:val="26"/>
        </w:rPr>
        <w:t xml:space="preserve">, bleibt abzuwarten. </w:t>
      </w:r>
    </w:p>
    <w:p w:rsidR="00663757" w:rsidRPr="00D54DEB" w:rsidRDefault="00663757" w:rsidP="00663757">
      <w:pPr>
        <w:rPr>
          <w:rFonts w:ascii="Times New Roman" w:hAnsi="Times New Roman" w:cs="Times New Roman"/>
          <w:bCs/>
          <w:sz w:val="12"/>
          <w:szCs w:val="12"/>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 xml:space="preserve">Bis dahin geht es wie beim Lockdown im </w:t>
      </w:r>
      <w:r w:rsidR="00D32AAC">
        <w:rPr>
          <w:rFonts w:ascii="Times New Roman" w:hAnsi="Times New Roman" w:cs="Times New Roman"/>
          <w:bCs/>
          <w:sz w:val="26"/>
          <w:szCs w:val="26"/>
        </w:rPr>
        <w:t>Frühjahr</w:t>
      </w:r>
      <w:r>
        <w:rPr>
          <w:rFonts w:ascii="Times New Roman" w:hAnsi="Times New Roman" w:cs="Times New Roman"/>
          <w:bCs/>
          <w:sz w:val="26"/>
          <w:szCs w:val="26"/>
        </w:rPr>
        <w:t xml:space="preserve"> vor allem darum, mit den Konfis in Kontakt zu bleiben und das zu tun, was im Rahmen möglich ist. Die Palette ist seit März (vor allem im digitalen Bereich) deutlich breiter geworden. </w:t>
      </w: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Folgende Dinge sind denkbar (auch in Kombination):</w:t>
      </w:r>
    </w:p>
    <w:p w:rsidR="00663757" w:rsidRPr="00E76832" w:rsidRDefault="00663757" w:rsidP="00663757">
      <w:pPr>
        <w:rPr>
          <w:rFonts w:ascii="Times New Roman" w:hAnsi="Times New Roman" w:cs="Times New Roman"/>
          <w:bCs/>
          <w:sz w:val="12"/>
          <w:szCs w:val="12"/>
        </w:rPr>
      </w:pPr>
    </w:p>
    <w:p w:rsidR="00663757" w:rsidRDefault="00663757" w:rsidP="00663757">
      <w:pPr>
        <w:pStyle w:val="Listenabsatz"/>
        <w:numPr>
          <w:ilvl w:val="0"/>
          <w:numId w:val="1"/>
        </w:numPr>
        <w:rPr>
          <w:rFonts w:ascii="Times New Roman" w:hAnsi="Times New Roman" w:cs="Times New Roman"/>
          <w:bCs/>
          <w:sz w:val="26"/>
          <w:szCs w:val="26"/>
        </w:rPr>
      </w:pPr>
      <w:r>
        <w:rPr>
          <w:rFonts w:ascii="Times New Roman" w:hAnsi="Times New Roman" w:cs="Times New Roman"/>
          <w:bCs/>
          <w:sz w:val="26"/>
          <w:szCs w:val="26"/>
        </w:rPr>
        <w:t>d</w:t>
      </w:r>
      <w:r w:rsidRPr="00E04312">
        <w:rPr>
          <w:rFonts w:ascii="Times New Roman" w:hAnsi="Times New Roman" w:cs="Times New Roman"/>
          <w:bCs/>
          <w:sz w:val="26"/>
          <w:szCs w:val="26"/>
        </w:rPr>
        <w:t xml:space="preserve">igitale </w:t>
      </w:r>
      <w:r>
        <w:rPr>
          <w:rFonts w:ascii="Times New Roman" w:hAnsi="Times New Roman" w:cs="Times New Roman"/>
          <w:bCs/>
          <w:sz w:val="26"/>
          <w:szCs w:val="26"/>
        </w:rPr>
        <w:t>Treffen</w:t>
      </w:r>
      <w:r w:rsidRPr="00E04312">
        <w:rPr>
          <w:rFonts w:ascii="Times New Roman" w:hAnsi="Times New Roman" w:cs="Times New Roman"/>
          <w:bCs/>
          <w:sz w:val="26"/>
          <w:szCs w:val="26"/>
        </w:rPr>
        <w:t xml:space="preserve"> über Video-Konferenzen </w:t>
      </w:r>
      <w:r>
        <w:rPr>
          <w:rFonts w:ascii="Times New Roman" w:hAnsi="Times New Roman" w:cs="Times New Roman"/>
          <w:bCs/>
          <w:sz w:val="26"/>
          <w:szCs w:val="26"/>
        </w:rPr>
        <w:t>mit Einsatz</w:t>
      </w:r>
      <w:r w:rsidRPr="00E04312">
        <w:rPr>
          <w:rFonts w:ascii="Times New Roman" w:hAnsi="Times New Roman" w:cs="Times New Roman"/>
          <w:bCs/>
          <w:sz w:val="26"/>
          <w:szCs w:val="26"/>
        </w:rPr>
        <w:t xml:space="preserve"> </w:t>
      </w:r>
      <w:r>
        <w:rPr>
          <w:rFonts w:ascii="Times New Roman" w:hAnsi="Times New Roman" w:cs="Times New Roman"/>
          <w:bCs/>
          <w:sz w:val="26"/>
          <w:szCs w:val="26"/>
        </w:rPr>
        <w:t>verschiedener digitaler und analoger Medien und Methoden</w:t>
      </w:r>
    </w:p>
    <w:p w:rsidR="00663757" w:rsidRDefault="00663757" w:rsidP="00663757">
      <w:pPr>
        <w:pStyle w:val="Listenabsatz"/>
        <w:numPr>
          <w:ilvl w:val="0"/>
          <w:numId w:val="1"/>
        </w:numPr>
        <w:rPr>
          <w:rFonts w:ascii="Times New Roman" w:hAnsi="Times New Roman" w:cs="Times New Roman"/>
          <w:bCs/>
          <w:sz w:val="26"/>
          <w:szCs w:val="26"/>
        </w:rPr>
      </w:pPr>
      <w:r>
        <w:rPr>
          <w:rFonts w:ascii="Times New Roman" w:hAnsi="Times New Roman" w:cs="Times New Roman"/>
          <w:bCs/>
          <w:sz w:val="26"/>
          <w:szCs w:val="26"/>
        </w:rPr>
        <w:t xml:space="preserve">Austausch über Messenger-Dienste (z.B. </w:t>
      </w:r>
      <w:proofErr w:type="spellStart"/>
      <w:r>
        <w:rPr>
          <w:rFonts w:ascii="Times New Roman" w:hAnsi="Times New Roman" w:cs="Times New Roman"/>
          <w:bCs/>
          <w:sz w:val="26"/>
          <w:szCs w:val="26"/>
        </w:rPr>
        <w:t>KonApp</w:t>
      </w:r>
      <w:proofErr w:type="spellEnd"/>
      <w:r>
        <w:rPr>
          <w:rFonts w:ascii="Times New Roman" w:hAnsi="Times New Roman" w:cs="Times New Roman"/>
          <w:bCs/>
          <w:sz w:val="26"/>
          <w:szCs w:val="26"/>
        </w:rPr>
        <w:t>) oder Telefon</w:t>
      </w:r>
    </w:p>
    <w:p w:rsidR="00663757" w:rsidRDefault="00663757" w:rsidP="00663757">
      <w:pPr>
        <w:pStyle w:val="Listenabsatz"/>
        <w:numPr>
          <w:ilvl w:val="0"/>
          <w:numId w:val="1"/>
        </w:numPr>
        <w:rPr>
          <w:rFonts w:ascii="Times New Roman" w:hAnsi="Times New Roman" w:cs="Times New Roman"/>
          <w:bCs/>
          <w:sz w:val="26"/>
          <w:szCs w:val="26"/>
        </w:rPr>
      </w:pPr>
      <w:r>
        <w:rPr>
          <w:rFonts w:ascii="Times New Roman" w:hAnsi="Times New Roman" w:cs="Times New Roman"/>
          <w:bCs/>
          <w:sz w:val="26"/>
          <w:szCs w:val="26"/>
        </w:rPr>
        <w:t>Konfi- und Konfi-Familiengottesdienste</w:t>
      </w:r>
    </w:p>
    <w:p w:rsidR="00663757" w:rsidRDefault="00663757" w:rsidP="00663757">
      <w:pPr>
        <w:pStyle w:val="Listenabsatz"/>
        <w:numPr>
          <w:ilvl w:val="0"/>
          <w:numId w:val="1"/>
        </w:numPr>
        <w:rPr>
          <w:rFonts w:ascii="Times New Roman" w:hAnsi="Times New Roman" w:cs="Times New Roman"/>
          <w:bCs/>
          <w:sz w:val="26"/>
          <w:szCs w:val="26"/>
        </w:rPr>
      </w:pPr>
      <w:r>
        <w:rPr>
          <w:rFonts w:ascii="Times New Roman" w:hAnsi="Times New Roman" w:cs="Times New Roman"/>
          <w:bCs/>
          <w:sz w:val="26"/>
          <w:szCs w:val="26"/>
        </w:rPr>
        <w:t>Aufgaben und Stationen, die Konfis einzeln absolvieren mit Rückmeldung in die Gruppe</w:t>
      </w:r>
    </w:p>
    <w:p w:rsidR="00663757" w:rsidRDefault="00663757" w:rsidP="00663757">
      <w:pPr>
        <w:pStyle w:val="Listenabsatz"/>
        <w:numPr>
          <w:ilvl w:val="0"/>
          <w:numId w:val="1"/>
        </w:numPr>
        <w:rPr>
          <w:rFonts w:ascii="Times New Roman" w:hAnsi="Times New Roman" w:cs="Times New Roman"/>
          <w:bCs/>
          <w:sz w:val="26"/>
          <w:szCs w:val="26"/>
        </w:rPr>
      </w:pPr>
      <w:r>
        <w:rPr>
          <w:rFonts w:ascii="Times New Roman" w:hAnsi="Times New Roman" w:cs="Times New Roman"/>
          <w:bCs/>
          <w:sz w:val="26"/>
          <w:szCs w:val="26"/>
        </w:rPr>
        <w:t>…</w:t>
      </w:r>
    </w:p>
    <w:p w:rsidR="00663757" w:rsidRPr="00E76832" w:rsidRDefault="00663757" w:rsidP="00663757">
      <w:pPr>
        <w:rPr>
          <w:rFonts w:ascii="Times New Roman" w:hAnsi="Times New Roman" w:cs="Times New Roman"/>
          <w:bCs/>
          <w:sz w:val="12"/>
          <w:szCs w:val="12"/>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Da die örtlichen und technischen Voraussetzungen und die genutzten digitalen Plattformen und Lernprogramme sehr unterschiedlich sind, müssen Entwürfe immer den Gegebenheiten angepasst werden.</w:t>
      </w: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Wichtig ist es dabei, nicht nur i</w:t>
      </w:r>
      <w:r w:rsidR="00D32AAC">
        <w:rPr>
          <w:rFonts w:ascii="Times New Roman" w:hAnsi="Times New Roman" w:cs="Times New Roman"/>
          <w:bCs/>
          <w:sz w:val="26"/>
          <w:szCs w:val="26"/>
        </w:rPr>
        <w:t>n ein</w:t>
      </w:r>
      <w:r>
        <w:rPr>
          <w:rFonts w:ascii="Times New Roman" w:hAnsi="Times New Roman" w:cs="Times New Roman"/>
          <w:bCs/>
          <w:sz w:val="26"/>
          <w:szCs w:val="26"/>
        </w:rPr>
        <w:t xml:space="preserve"> Frage-Antwort-Schema zu </w:t>
      </w:r>
      <w:r w:rsidR="00D32AAC">
        <w:rPr>
          <w:rFonts w:ascii="Times New Roman" w:hAnsi="Times New Roman" w:cs="Times New Roman"/>
          <w:bCs/>
          <w:sz w:val="26"/>
          <w:szCs w:val="26"/>
        </w:rPr>
        <w:t>verfallen</w:t>
      </w:r>
      <w:r>
        <w:rPr>
          <w:rFonts w:ascii="Times New Roman" w:hAnsi="Times New Roman" w:cs="Times New Roman"/>
          <w:bCs/>
          <w:sz w:val="26"/>
          <w:szCs w:val="26"/>
        </w:rPr>
        <w:t>, sondern eine Methodenvielfalt beizubehalten und die Konfis eigene Ideen und Kreativität entwickeln zu lassen. Manchmal macht es dabei Sinn, große Gruppen zu teilen.</w:t>
      </w:r>
    </w:p>
    <w:p w:rsidR="00663757" w:rsidRDefault="00663757" w:rsidP="00663757">
      <w:pPr>
        <w:rPr>
          <w:rFonts w:ascii="Times New Roman" w:hAnsi="Times New Roman" w:cs="Times New Roman"/>
          <w:bCs/>
          <w:sz w:val="26"/>
          <w:szCs w:val="26"/>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 xml:space="preserve">Beispiele: </w:t>
      </w:r>
    </w:p>
    <w:p w:rsidR="00663757" w:rsidRDefault="00663757" w:rsidP="00663757">
      <w:pPr>
        <w:pStyle w:val="Listenabsatz"/>
        <w:numPr>
          <w:ilvl w:val="0"/>
          <w:numId w:val="1"/>
        </w:numPr>
        <w:rPr>
          <w:rFonts w:ascii="Times New Roman" w:hAnsi="Times New Roman" w:cs="Times New Roman"/>
          <w:bCs/>
          <w:sz w:val="26"/>
          <w:szCs w:val="26"/>
        </w:rPr>
      </w:pPr>
      <w:r w:rsidRPr="00486BAD">
        <w:rPr>
          <w:rFonts w:ascii="Times New Roman" w:hAnsi="Times New Roman" w:cs="Times New Roman"/>
          <w:bCs/>
          <w:sz w:val="26"/>
          <w:szCs w:val="26"/>
        </w:rPr>
        <w:t>Über sogenannte Breakout-Rooms können Kleingruppen gebildet werden, in denen sich Konfis austauschen</w:t>
      </w:r>
    </w:p>
    <w:p w:rsidR="00663757" w:rsidRDefault="00663757" w:rsidP="00663757">
      <w:pPr>
        <w:pStyle w:val="Listenabsatz"/>
        <w:numPr>
          <w:ilvl w:val="0"/>
          <w:numId w:val="1"/>
        </w:numPr>
        <w:rPr>
          <w:rFonts w:ascii="Times New Roman" w:hAnsi="Times New Roman" w:cs="Times New Roman"/>
          <w:bCs/>
          <w:sz w:val="26"/>
          <w:szCs w:val="26"/>
        </w:rPr>
      </w:pPr>
      <w:r>
        <w:rPr>
          <w:rFonts w:ascii="Times New Roman" w:hAnsi="Times New Roman" w:cs="Times New Roman"/>
          <w:bCs/>
          <w:sz w:val="26"/>
          <w:szCs w:val="26"/>
        </w:rPr>
        <w:t xml:space="preserve">Zum Thema Abendmahl kann herausgearbeitet werden, dass Jesus die Gemeinschaft und das Teilen wichtig war. Eine Aufgabe könnte sein: Jesus teilt mit seinen Jüngern Brot und Wein. Backe ein Brot (Backmischung) oder einen Kuchen und </w:t>
      </w:r>
      <w:proofErr w:type="spellStart"/>
      <w:r>
        <w:rPr>
          <w:rFonts w:ascii="Times New Roman" w:hAnsi="Times New Roman" w:cs="Times New Roman"/>
          <w:bCs/>
          <w:sz w:val="26"/>
          <w:szCs w:val="26"/>
        </w:rPr>
        <w:t>teile</w:t>
      </w:r>
      <w:proofErr w:type="spellEnd"/>
      <w:r>
        <w:rPr>
          <w:rFonts w:ascii="Times New Roman" w:hAnsi="Times New Roman" w:cs="Times New Roman"/>
          <w:bCs/>
          <w:sz w:val="26"/>
          <w:szCs w:val="26"/>
        </w:rPr>
        <w:t xml:space="preserve"> ihn mit jemandem aus deiner Nachbarschaft. Oder esst das Brot gemeinsam mit der Familie und unterhaltet euch darüber, wie ihr das Abendmahl versteht. Beim nächsten Treffen können sich alle über Erfahrungen und Gedanken austauschen.</w:t>
      </w:r>
    </w:p>
    <w:p w:rsidR="00663757" w:rsidRDefault="00663757" w:rsidP="00663757">
      <w:pPr>
        <w:pStyle w:val="Listenabsatz"/>
        <w:numPr>
          <w:ilvl w:val="0"/>
          <w:numId w:val="1"/>
        </w:numPr>
        <w:rPr>
          <w:rFonts w:ascii="Times New Roman" w:hAnsi="Times New Roman" w:cs="Times New Roman"/>
          <w:bCs/>
          <w:sz w:val="26"/>
          <w:szCs w:val="26"/>
        </w:rPr>
      </w:pPr>
      <w:r>
        <w:rPr>
          <w:rFonts w:ascii="Times New Roman" w:hAnsi="Times New Roman" w:cs="Times New Roman"/>
          <w:bCs/>
          <w:sz w:val="26"/>
          <w:szCs w:val="26"/>
        </w:rPr>
        <w:t>Zum Thema Taufe können die Konfis ein paar Fragen bekommen, die sie mit ihren Eltern besprechen sollen: Warum habt ihr mich taufen lassen? Weshalb habt ihr meinen Namen ausgesucht? …</w:t>
      </w:r>
    </w:p>
    <w:p w:rsidR="00663757" w:rsidRDefault="00663757" w:rsidP="00663757">
      <w:pPr>
        <w:pStyle w:val="Listenabsatz"/>
        <w:numPr>
          <w:ilvl w:val="0"/>
          <w:numId w:val="1"/>
        </w:numPr>
        <w:rPr>
          <w:rFonts w:ascii="Times New Roman" w:hAnsi="Times New Roman" w:cs="Times New Roman"/>
          <w:bCs/>
          <w:sz w:val="26"/>
          <w:szCs w:val="26"/>
        </w:rPr>
      </w:pPr>
      <w:r>
        <w:rPr>
          <w:rFonts w:ascii="Times New Roman" w:hAnsi="Times New Roman" w:cs="Times New Roman"/>
          <w:bCs/>
          <w:sz w:val="26"/>
          <w:szCs w:val="26"/>
        </w:rPr>
        <w:t xml:space="preserve">Die Konfis können auch ein eigenes Glaubensbekenntnis verfassen oder kreativ etwas zu einem Thema oder Bibeltext gestalten. Dazu wird eine Pause in der Video-Konferenz eingelegt. Alle bleiben zwar in der Konferenz, stellen aber ihre Kamera aus und das Mikro stumm, bleiben aber in der Nähe des Computers/ Handys. Wenn jemand eine Frage hat, kann das Mikrofon angestellt werden, alle (auch die Leitung) hören dann die betreffende Person. Anschließend können die Dinge präsentiert werden (per Video-Kamera oder </w:t>
      </w:r>
      <w:r>
        <w:rPr>
          <w:rFonts w:ascii="Times New Roman" w:hAnsi="Times New Roman" w:cs="Times New Roman"/>
          <w:bCs/>
          <w:sz w:val="26"/>
          <w:szCs w:val="26"/>
        </w:rPr>
        <w:lastRenderedPageBreak/>
        <w:t xml:space="preserve">per Foto, das in die Gruppe hochgeladen wird) und die Jugendlichen können ihre Werke ggf. kommentieren. </w:t>
      </w:r>
    </w:p>
    <w:p w:rsidR="00663757" w:rsidRPr="00486BAD" w:rsidRDefault="00663757" w:rsidP="00663757">
      <w:pPr>
        <w:pStyle w:val="Listenabsatz"/>
        <w:numPr>
          <w:ilvl w:val="0"/>
          <w:numId w:val="1"/>
        </w:numPr>
        <w:rPr>
          <w:rFonts w:ascii="Times New Roman" w:hAnsi="Times New Roman" w:cs="Times New Roman"/>
          <w:bCs/>
          <w:sz w:val="26"/>
          <w:szCs w:val="26"/>
        </w:rPr>
      </w:pPr>
      <w:r>
        <w:rPr>
          <w:rFonts w:ascii="Times New Roman" w:hAnsi="Times New Roman" w:cs="Times New Roman"/>
          <w:bCs/>
          <w:sz w:val="26"/>
          <w:szCs w:val="26"/>
        </w:rPr>
        <w:t xml:space="preserve">Über Bildschirmfreigabe kann ein Bild oder </w:t>
      </w:r>
      <w:proofErr w:type="spellStart"/>
      <w:r>
        <w:rPr>
          <w:rFonts w:ascii="Times New Roman" w:hAnsi="Times New Roman" w:cs="Times New Roman"/>
          <w:bCs/>
          <w:sz w:val="26"/>
          <w:szCs w:val="26"/>
        </w:rPr>
        <w:t>Youtube</w:t>
      </w:r>
      <w:proofErr w:type="spellEnd"/>
      <w:r>
        <w:rPr>
          <w:rFonts w:ascii="Times New Roman" w:hAnsi="Times New Roman" w:cs="Times New Roman"/>
          <w:bCs/>
          <w:sz w:val="26"/>
          <w:szCs w:val="26"/>
        </w:rPr>
        <w:t xml:space="preserve">-Video angeschaut und diskutiert werden (mündlich, über Kleingruppen in Breakout-Rooms, über den Chat, über Tools wie </w:t>
      </w:r>
      <w:proofErr w:type="spellStart"/>
      <w:proofErr w:type="gramStart"/>
      <w:r>
        <w:rPr>
          <w:rFonts w:ascii="Times New Roman" w:hAnsi="Times New Roman" w:cs="Times New Roman"/>
          <w:bCs/>
          <w:sz w:val="26"/>
          <w:szCs w:val="26"/>
        </w:rPr>
        <w:t>Padlet</w:t>
      </w:r>
      <w:proofErr w:type="spellEnd"/>
      <w:r>
        <w:rPr>
          <w:rFonts w:ascii="Times New Roman" w:hAnsi="Times New Roman" w:cs="Times New Roman"/>
          <w:bCs/>
          <w:sz w:val="26"/>
          <w:szCs w:val="26"/>
        </w:rPr>
        <w:t>)…</w:t>
      </w:r>
      <w:proofErr w:type="gramEnd"/>
    </w:p>
    <w:p w:rsidR="00663757" w:rsidRDefault="00663757" w:rsidP="00663757">
      <w:pPr>
        <w:rPr>
          <w:rFonts w:ascii="Times New Roman" w:hAnsi="Times New Roman" w:cs="Times New Roman"/>
          <w:bCs/>
          <w:sz w:val="26"/>
          <w:szCs w:val="26"/>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 xml:space="preserve">Da nicht zu erwarten steht, dass vor Ostern </w:t>
      </w:r>
      <w:r w:rsidRPr="00663757">
        <w:rPr>
          <w:rFonts w:ascii="Times New Roman" w:hAnsi="Times New Roman" w:cs="Times New Roman"/>
          <w:b/>
          <w:sz w:val="26"/>
          <w:szCs w:val="26"/>
        </w:rPr>
        <w:t>Konfirmandenfreizeiten</w:t>
      </w:r>
      <w:r>
        <w:rPr>
          <w:rFonts w:ascii="Times New Roman" w:hAnsi="Times New Roman" w:cs="Times New Roman"/>
          <w:bCs/>
          <w:sz w:val="26"/>
          <w:szCs w:val="26"/>
        </w:rPr>
        <w:t xml:space="preserve"> stattfinden können, sollte überlegt werden, sie entsprechend zu stornieren, um Storno-Kosten zu vermeiden.</w:t>
      </w:r>
    </w:p>
    <w:p w:rsidR="00663757" w:rsidRDefault="00663757" w:rsidP="00663757">
      <w:pPr>
        <w:rPr>
          <w:rFonts w:ascii="Times New Roman" w:hAnsi="Times New Roman" w:cs="Times New Roman"/>
          <w:bCs/>
          <w:sz w:val="26"/>
          <w:szCs w:val="26"/>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 xml:space="preserve">Da sich die Zahl der </w:t>
      </w:r>
      <w:proofErr w:type="spellStart"/>
      <w:r>
        <w:rPr>
          <w:rFonts w:ascii="Times New Roman" w:hAnsi="Times New Roman" w:cs="Times New Roman"/>
          <w:bCs/>
          <w:sz w:val="26"/>
          <w:szCs w:val="26"/>
        </w:rPr>
        <w:t>Covid</w:t>
      </w:r>
      <w:proofErr w:type="spellEnd"/>
      <w:r>
        <w:rPr>
          <w:rFonts w:ascii="Times New Roman" w:hAnsi="Times New Roman" w:cs="Times New Roman"/>
          <w:bCs/>
          <w:sz w:val="26"/>
          <w:szCs w:val="26"/>
        </w:rPr>
        <w:t xml:space="preserve">-Geimpften nur </w:t>
      </w:r>
      <w:r w:rsidR="009F785E">
        <w:rPr>
          <w:rFonts w:ascii="Times New Roman" w:hAnsi="Times New Roman" w:cs="Times New Roman"/>
          <w:bCs/>
          <w:sz w:val="26"/>
          <w:szCs w:val="26"/>
        </w:rPr>
        <w:t>langsam</w:t>
      </w:r>
      <w:r>
        <w:rPr>
          <w:rFonts w:ascii="Times New Roman" w:hAnsi="Times New Roman" w:cs="Times New Roman"/>
          <w:bCs/>
          <w:sz w:val="26"/>
          <w:szCs w:val="26"/>
        </w:rPr>
        <w:t xml:space="preserve"> erhöht, ist vor dem Sommer mit einer „Herdenimmunität“ nicht zu rechnen. Das bedeutet zugleich, dass auch die </w:t>
      </w:r>
      <w:r w:rsidRPr="00663757">
        <w:rPr>
          <w:rFonts w:ascii="Times New Roman" w:hAnsi="Times New Roman" w:cs="Times New Roman"/>
          <w:b/>
          <w:sz w:val="26"/>
          <w:szCs w:val="26"/>
        </w:rPr>
        <w:t>Konfirmationen</w:t>
      </w:r>
      <w:r>
        <w:rPr>
          <w:rFonts w:ascii="Times New Roman" w:hAnsi="Times New Roman" w:cs="Times New Roman"/>
          <w:bCs/>
          <w:sz w:val="26"/>
          <w:szCs w:val="26"/>
        </w:rPr>
        <w:t xml:space="preserve"> bis zu den Sommerferien sehr wahrscheinlich nur mit Einschränkungen stattfinden werden können.</w:t>
      </w: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 xml:space="preserve">Das bedeutet, sich bitte frühzeitig </w:t>
      </w:r>
      <w:r w:rsidR="009F785E">
        <w:rPr>
          <w:rFonts w:ascii="Times New Roman" w:hAnsi="Times New Roman" w:cs="Times New Roman"/>
          <w:bCs/>
          <w:sz w:val="26"/>
          <w:szCs w:val="26"/>
        </w:rPr>
        <w:t xml:space="preserve">mit den Konfis, ihren Eltern und dem KGR </w:t>
      </w:r>
      <w:r>
        <w:rPr>
          <w:rFonts w:ascii="Times New Roman" w:hAnsi="Times New Roman" w:cs="Times New Roman"/>
          <w:bCs/>
          <w:sz w:val="26"/>
          <w:szCs w:val="26"/>
        </w:rPr>
        <w:t xml:space="preserve">Gedanken zu machen, wie die Konfirmation(en) gestaltet werden kann/können. </w:t>
      </w:r>
    </w:p>
    <w:p w:rsidR="009F785E" w:rsidRDefault="009F785E" w:rsidP="00663757">
      <w:pPr>
        <w:rPr>
          <w:rFonts w:ascii="Times New Roman" w:hAnsi="Times New Roman" w:cs="Times New Roman"/>
          <w:bCs/>
          <w:sz w:val="26"/>
          <w:szCs w:val="26"/>
        </w:rPr>
      </w:pPr>
      <w:r>
        <w:rPr>
          <w:rFonts w:ascii="Times New Roman" w:hAnsi="Times New Roman" w:cs="Times New Roman"/>
          <w:bCs/>
          <w:sz w:val="26"/>
          <w:szCs w:val="26"/>
        </w:rPr>
        <w:t>Hier ist ein Austausch in den Regionen und Bezirken in der Regel hilfreich.</w:t>
      </w:r>
    </w:p>
    <w:p w:rsidR="00663757" w:rsidRPr="00D54DEB" w:rsidRDefault="00663757" w:rsidP="00663757">
      <w:pPr>
        <w:rPr>
          <w:rFonts w:ascii="Times New Roman" w:hAnsi="Times New Roman" w:cs="Times New Roman"/>
          <w:bCs/>
          <w:sz w:val="12"/>
          <w:szCs w:val="12"/>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 xml:space="preserve">In diesem Zusammenhang verweise ich auf die Fortbildungen und die </w:t>
      </w:r>
      <w:r w:rsidRPr="009F785E">
        <w:rPr>
          <w:rFonts w:ascii="Times New Roman" w:hAnsi="Times New Roman" w:cs="Times New Roman"/>
          <w:b/>
          <w:sz w:val="26"/>
          <w:szCs w:val="26"/>
        </w:rPr>
        <w:t>Konfi-Lounge</w:t>
      </w:r>
      <w:r>
        <w:rPr>
          <w:rFonts w:ascii="Times New Roman" w:hAnsi="Times New Roman" w:cs="Times New Roman"/>
          <w:bCs/>
          <w:sz w:val="26"/>
          <w:szCs w:val="26"/>
        </w:rPr>
        <w:t xml:space="preserve"> als Austausch-Plattform, die einmal monatlich stattfindet und zu unterschiedlichen Themen Dinge vorstellt und Raum zum Nachfragen und Gespräch bietet.</w:t>
      </w: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Die nächste Lounge am 25. Februar wird sich mit diesem Thema beschäftigen:</w:t>
      </w:r>
    </w:p>
    <w:p w:rsidR="00663757" w:rsidRDefault="00D32AAC" w:rsidP="00663757">
      <w:pPr>
        <w:rPr>
          <w:rFonts w:ascii="Times New Roman" w:hAnsi="Times New Roman" w:cs="Times New Roman"/>
          <w:bCs/>
          <w:sz w:val="26"/>
          <w:szCs w:val="26"/>
        </w:rPr>
      </w:pPr>
      <w:hyperlink r:id="rId5" w:history="1">
        <w:r w:rsidR="00663757" w:rsidRPr="007717C1">
          <w:rPr>
            <w:rStyle w:val="Hyperlink"/>
            <w:rFonts w:ascii="Times New Roman" w:hAnsi="Times New Roman" w:cs="Times New Roman"/>
            <w:bCs/>
            <w:sz w:val="26"/>
            <w:szCs w:val="26"/>
          </w:rPr>
          <w:t>https://www.ekiba.de/html/media/dl.html?i=325362</w:t>
        </w:r>
      </w:hyperlink>
      <w:r w:rsidR="00663757">
        <w:rPr>
          <w:rFonts w:ascii="Times New Roman" w:hAnsi="Times New Roman" w:cs="Times New Roman"/>
          <w:bCs/>
          <w:sz w:val="26"/>
          <w:szCs w:val="26"/>
        </w:rPr>
        <w:t xml:space="preserve"> </w:t>
      </w:r>
    </w:p>
    <w:p w:rsidR="00663757" w:rsidRDefault="00663757" w:rsidP="00663757">
      <w:pPr>
        <w:rPr>
          <w:rFonts w:ascii="Times New Roman" w:hAnsi="Times New Roman" w:cs="Times New Roman"/>
          <w:bCs/>
          <w:sz w:val="26"/>
          <w:szCs w:val="26"/>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 xml:space="preserve">Drei Tipps zu Seiten mit </w:t>
      </w:r>
      <w:r w:rsidRPr="00D54DEB">
        <w:rPr>
          <w:rFonts w:ascii="Times New Roman" w:hAnsi="Times New Roman" w:cs="Times New Roman"/>
          <w:b/>
          <w:sz w:val="26"/>
          <w:szCs w:val="26"/>
        </w:rPr>
        <w:t>Material</w:t>
      </w:r>
      <w:r>
        <w:rPr>
          <w:rFonts w:ascii="Times New Roman" w:hAnsi="Times New Roman" w:cs="Times New Roman"/>
          <w:bCs/>
          <w:sz w:val="26"/>
          <w:szCs w:val="26"/>
        </w:rPr>
        <w:t xml:space="preserve"> für die Zeit des Lockdowns über die RPI-Seite hinaus: </w:t>
      </w:r>
    </w:p>
    <w:p w:rsidR="00663757" w:rsidRPr="00D54DEB" w:rsidRDefault="00663757" w:rsidP="00663757">
      <w:pPr>
        <w:rPr>
          <w:rFonts w:ascii="Times New Roman" w:hAnsi="Times New Roman" w:cs="Times New Roman"/>
          <w:bCs/>
          <w:sz w:val="12"/>
          <w:szCs w:val="12"/>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 xml:space="preserve">Auf der </w:t>
      </w:r>
      <w:r w:rsidRPr="00DA682C">
        <w:rPr>
          <w:rFonts w:ascii="Times New Roman" w:hAnsi="Times New Roman" w:cs="Times New Roman"/>
          <w:bCs/>
          <w:sz w:val="26"/>
          <w:szCs w:val="26"/>
        </w:rPr>
        <w:t xml:space="preserve">Seite </w:t>
      </w:r>
      <w:hyperlink r:id="rId6" w:history="1">
        <w:r w:rsidRPr="00DD6F9F">
          <w:rPr>
            <w:rStyle w:val="Hyperlink"/>
            <w:rFonts w:ascii="Times New Roman" w:hAnsi="Times New Roman" w:cs="Times New Roman"/>
            <w:bCs/>
            <w:sz w:val="26"/>
            <w:szCs w:val="26"/>
          </w:rPr>
          <w:t>https://www.konapp.de/</w:t>
        </w:r>
      </w:hyperlink>
      <w:r>
        <w:rPr>
          <w:rFonts w:ascii="Times New Roman" w:hAnsi="Times New Roman" w:cs="Times New Roman"/>
          <w:bCs/>
          <w:sz w:val="26"/>
          <w:szCs w:val="26"/>
        </w:rPr>
        <w:t xml:space="preserve"> finden sich</w:t>
      </w:r>
      <w:r w:rsidRPr="00DA682C">
        <w:rPr>
          <w:rFonts w:ascii="Times New Roman" w:hAnsi="Times New Roman" w:cs="Times New Roman"/>
          <w:bCs/>
          <w:sz w:val="26"/>
          <w:szCs w:val="26"/>
        </w:rPr>
        <w:t xml:space="preserve"> kostenlos Material</w:t>
      </w:r>
      <w:r>
        <w:rPr>
          <w:rFonts w:ascii="Times New Roman" w:hAnsi="Times New Roman" w:cs="Times New Roman"/>
          <w:bCs/>
          <w:sz w:val="26"/>
          <w:szCs w:val="26"/>
        </w:rPr>
        <w:t>en</w:t>
      </w:r>
      <w:r w:rsidRPr="00DA682C">
        <w:rPr>
          <w:rFonts w:ascii="Times New Roman" w:hAnsi="Times New Roman" w:cs="Times New Roman"/>
          <w:bCs/>
          <w:sz w:val="26"/>
          <w:szCs w:val="26"/>
        </w:rPr>
        <w:t xml:space="preserve"> zu verschiedenen </w:t>
      </w:r>
      <w:r>
        <w:rPr>
          <w:rFonts w:ascii="Times New Roman" w:hAnsi="Times New Roman" w:cs="Times New Roman"/>
          <w:bCs/>
          <w:sz w:val="26"/>
          <w:szCs w:val="26"/>
        </w:rPr>
        <w:t xml:space="preserve">(vor allem) klassischen </w:t>
      </w:r>
      <w:r w:rsidRPr="00DA682C">
        <w:rPr>
          <w:rFonts w:ascii="Times New Roman" w:hAnsi="Times New Roman" w:cs="Times New Roman"/>
          <w:bCs/>
          <w:sz w:val="26"/>
          <w:szCs w:val="26"/>
        </w:rPr>
        <w:t>Themen</w:t>
      </w:r>
      <w:r>
        <w:rPr>
          <w:rFonts w:ascii="Times New Roman" w:hAnsi="Times New Roman" w:cs="Times New Roman"/>
          <w:bCs/>
          <w:sz w:val="26"/>
          <w:szCs w:val="26"/>
        </w:rPr>
        <w:t xml:space="preserve"> wie Glaubensbekenntnis, Taufe, Abendmahl.</w:t>
      </w:r>
      <w:r w:rsidRPr="00DA682C">
        <w:rPr>
          <w:rFonts w:ascii="Times New Roman" w:hAnsi="Times New Roman" w:cs="Times New Roman"/>
          <w:bCs/>
          <w:sz w:val="26"/>
          <w:szCs w:val="26"/>
        </w:rPr>
        <w:t xml:space="preserve"> Es lohnt sich, da ein wenig zu stöbern und sich Anregungen zu holen</w:t>
      </w:r>
      <w:r>
        <w:rPr>
          <w:rFonts w:ascii="Times New Roman" w:hAnsi="Times New Roman" w:cs="Times New Roman"/>
          <w:bCs/>
          <w:sz w:val="26"/>
          <w:szCs w:val="26"/>
        </w:rPr>
        <w:t>.</w:t>
      </w:r>
    </w:p>
    <w:p w:rsidR="00663757" w:rsidRPr="00D54DEB" w:rsidRDefault="00663757" w:rsidP="00663757">
      <w:pPr>
        <w:rPr>
          <w:rFonts w:ascii="Times New Roman" w:hAnsi="Times New Roman" w:cs="Times New Roman"/>
          <w:bCs/>
          <w:sz w:val="12"/>
          <w:szCs w:val="12"/>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 xml:space="preserve">Auf der Seite von </w:t>
      </w:r>
      <w:proofErr w:type="spellStart"/>
      <w:r>
        <w:rPr>
          <w:rFonts w:ascii="Times New Roman" w:hAnsi="Times New Roman" w:cs="Times New Roman"/>
          <w:bCs/>
          <w:sz w:val="26"/>
          <w:szCs w:val="26"/>
        </w:rPr>
        <w:t>Konfi@home</w:t>
      </w:r>
      <w:proofErr w:type="spellEnd"/>
      <w:r>
        <w:rPr>
          <w:rFonts w:ascii="Times New Roman" w:hAnsi="Times New Roman" w:cs="Times New Roman"/>
          <w:bCs/>
          <w:sz w:val="26"/>
          <w:szCs w:val="26"/>
        </w:rPr>
        <w:t xml:space="preserve"> </w:t>
      </w:r>
      <w:hyperlink r:id="rId7" w:history="1">
        <w:r w:rsidRPr="00DD6F9F">
          <w:rPr>
            <w:rStyle w:val="Hyperlink"/>
            <w:rFonts w:ascii="Times New Roman" w:hAnsi="Times New Roman" w:cs="Times New Roman"/>
            <w:bCs/>
            <w:sz w:val="26"/>
            <w:szCs w:val="26"/>
          </w:rPr>
          <w:t>https://konfi-arbeit.de/2020/03/konfihome/</w:t>
        </w:r>
      </w:hyperlink>
      <w:r>
        <w:rPr>
          <w:rFonts w:ascii="Times New Roman" w:hAnsi="Times New Roman" w:cs="Times New Roman"/>
          <w:bCs/>
          <w:sz w:val="26"/>
          <w:szCs w:val="26"/>
        </w:rPr>
        <w:t xml:space="preserve"> finden sich Entwürfe aus den Religionspädagogischen Instituten in ganz Deutschland. Auch hier lohnt sich das Stöbern.</w:t>
      </w:r>
    </w:p>
    <w:p w:rsidR="00663757" w:rsidRPr="00D54DEB" w:rsidRDefault="00663757" w:rsidP="00663757">
      <w:pPr>
        <w:rPr>
          <w:rFonts w:ascii="Times New Roman" w:hAnsi="Times New Roman" w:cs="Times New Roman"/>
          <w:bCs/>
          <w:sz w:val="12"/>
          <w:szCs w:val="12"/>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Im Blog zu unserem baden-württembergischen Konfi-Heft „</w:t>
      </w:r>
      <w:proofErr w:type="spellStart"/>
      <w:r>
        <w:rPr>
          <w:rFonts w:ascii="Times New Roman" w:hAnsi="Times New Roman" w:cs="Times New Roman"/>
          <w:bCs/>
          <w:sz w:val="26"/>
          <w:szCs w:val="26"/>
        </w:rPr>
        <w:t>anKnüpfen</w:t>
      </w:r>
      <w:proofErr w:type="spellEnd"/>
      <w:r>
        <w:rPr>
          <w:rFonts w:ascii="Times New Roman" w:hAnsi="Times New Roman" w:cs="Times New Roman"/>
          <w:bCs/>
          <w:sz w:val="26"/>
          <w:szCs w:val="26"/>
        </w:rPr>
        <w:t xml:space="preserve">“  </w:t>
      </w:r>
      <w:hyperlink r:id="rId8" w:history="1">
        <w:r w:rsidRPr="00DD6F9F">
          <w:rPr>
            <w:rStyle w:val="Hyperlink"/>
            <w:rFonts w:ascii="Times New Roman" w:hAnsi="Times New Roman" w:cs="Times New Roman"/>
            <w:bCs/>
            <w:sz w:val="26"/>
            <w:szCs w:val="26"/>
          </w:rPr>
          <w:t>https://blog.anknuepfen.de/</w:t>
        </w:r>
      </w:hyperlink>
      <w:r>
        <w:rPr>
          <w:rFonts w:ascii="Times New Roman" w:hAnsi="Times New Roman" w:cs="Times New Roman"/>
          <w:bCs/>
          <w:sz w:val="26"/>
          <w:szCs w:val="26"/>
        </w:rPr>
        <w:t xml:space="preserve"> finden sich ebenfalls einige gut umsetzbare Ideen.</w:t>
      </w:r>
    </w:p>
    <w:p w:rsidR="00663757" w:rsidRPr="00D54DEB" w:rsidRDefault="00663757" w:rsidP="00663757">
      <w:pPr>
        <w:rPr>
          <w:rFonts w:ascii="Times New Roman" w:hAnsi="Times New Roman" w:cs="Times New Roman"/>
          <w:bCs/>
          <w:sz w:val="12"/>
          <w:szCs w:val="12"/>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Wenn Sie selbst gute Ideen haben, wäre es schön, sie an mich weiterzuleiten. Vielleicht können sie auch anderen zur Anregung dienen. (Ekkehard.Stier@ekiba.de)</w:t>
      </w:r>
    </w:p>
    <w:p w:rsidR="00663757" w:rsidRDefault="00663757" w:rsidP="00663757">
      <w:pPr>
        <w:rPr>
          <w:rFonts w:ascii="Times New Roman" w:hAnsi="Times New Roman" w:cs="Times New Roman"/>
          <w:bCs/>
          <w:sz w:val="26"/>
          <w:szCs w:val="26"/>
        </w:rPr>
      </w:pPr>
    </w:p>
    <w:p w:rsidR="009F785E" w:rsidRPr="009F785E" w:rsidRDefault="009F785E" w:rsidP="00663757">
      <w:pPr>
        <w:rPr>
          <w:rFonts w:ascii="Times New Roman" w:hAnsi="Times New Roman" w:cs="Times New Roman"/>
          <w:b/>
          <w:sz w:val="26"/>
          <w:szCs w:val="26"/>
        </w:rPr>
      </w:pPr>
      <w:r w:rsidRPr="009F785E">
        <w:rPr>
          <w:rFonts w:ascii="Times New Roman" w:hAnsi="Times New Roman" w:cs="Times New Roman"/>
          <w:b/>
          <w:sz w:val="26"/>
          <w:szCs w:val="26"/>
        </w:rPr>
        <w:t>Gottesdienste</w:t>
      </w:r>
    </w:p>
    <w:p w:rsidR="009F785E" w:rsidRDefault="009F785E" w:rsidP="00663757">
      <w:pPr>
        <w:rPr>
          <w:rFonts w:ascii="Times New Roman" w:hAnsi="Times New Roman" w:cs="Times New Roman"/>
          <w:bCs/>
          <w:sz w:val="26"/>
          <w:szCs w:val="26"/>
        </w:rPr>
      </w:pPr>
    </w:p>
    <w:p w:rsidR="009F785E" w:rsidRDefault="009F785E" w:rsidP="009F785E">
      <w:pPr>
        <w:rPr>
          <w:sz w:val="24"/>
          <w:szCs w:val="24"/>
        </w:rPr>
      </w:pPr>
      <w:r>
        <w:rPr>
          <w:sz w:val="24"/>
          <w:szCs w:val="24"/>
        </w:rPr>
        <w:t xml:space="preserve">In den meisten Fällen besuchen die Konfis Gottesdienste in den Gemeinden. </w:t>
      </w:r>
    </w:p>
    <w:p w:rsidR="009F785E" w:rsidRDefault="009F785E" w:rsidP="009F785E">
      <w:pPr>
        <w:rPr>
          <w:sz w:val="24"/>
          <w:szCs w:val="24"/>
        </w:rPr>
      </w:pPr>
      <w:r>
        <w:rPr>
          <w:sz w:val="24"/>
          <w:szCs w:val="24"/>
        </w:rPr>
        <w:t xml:space="preserve">Hier gilt das Gottesdienst-Schutzkonzept. </w:t>
      </w:r>
    </w:p>
    <w:p w:rsidR="009F785E" w:rsidRPr="00E35CDA" w:rsidRDefault="009F785E" w:rsidP="009F785E">
      <w:pPr>
        <w:rPr>
          <w:rFonts w:cstheme="minorHAnsi"/>
          <w:sz w:val="24"/>
          <w:szCs w:val="24"/>
        </w:rPr>
      </w:pPr>
      <w:r>
        <w:rPr>
          <w:rFonts w:cstheme="minorHAnsi"/>
          <w:sz w:val="24"/>
          <w:szCs w:val="24"/>
        </w:rPr>
        <w:t>Das</w:t>
      </w:r>
      <w:r w:rsidRPr="00E35CDA">
        <w:rPr>
          <w:rFonts w:cstheme="minorHAnsi"/>
          <w:sz w:val="24"/>
          <w:szCs w:val="24"/>
        </w:rPr>
        <w:t xml:space="preserve"> stellt viele Gemeinde vor große Herausforderungen, weil aufgrund der begrenzten Plätze nicht alle Konfis am Gottesdienst teilnehmen können. Eine verpflichtende Anzahl von Gottesdiensten </w:t>
      </w:r>
      <w:r>
        <w:rPr>
          <w:rFonts w:cstheme="minorHAnsi"/>
          <w:sz w:val="24"/>
          <w:szCs w:val="24"/>
        </w:rPr>
        <w:t xml:space="preserve">in bisherigem Umfang </w:t>
      </w:r>
      <w:r w:rsidRPr="00E35CDA">
        <w:rPr>
          <w:rFonts w:cstheme="minorHAnsi"/>
          <w:sz w:val="24"/>
          <w:szCs w:val="24"/>
        </w:rPr>
        <w:t>wird vielerorts unmöglich</w:t>
      </w:r>
      <w:r>
        <w:rPr>
          <w:rFonts w:cstheme="minorHAnsi"/>
          <w:sz w:val="24"/>
          <w:szCs w:val="24"/>
        </w:rPr>
        <w:t xml:space="preserve">, sofern nicht die Anzahl der Gottesdienste erhöht </w:t>
      </w:r>
      <w:r w:rsidR="00973D24">
        <w:rPr>
          <w:rFonts w:cstheme="minorHAnsi"/>
          <w:sz w:val="24"/>
          <w:szCs w:val="24"/>
        </w:rPr>
        <w:t xml:space="preserve">oder Online-Gottesdienste einbezogen werden. </w:t>
      </w:r>
      <w:r w:rsidRPr="00E35CDA">
        <w:rPr>
          <w:rFonts w:cstheme="minorHAnsi"/>
          <w:sz w:val="24"/>
          <w:szCs w:val="24"/>
        </w:rPr>
        <w:br/>
      </w:r>
    </w:p>
    <w:p w:rsidR="009F785E" w:rsidRPr="00E35CDA" w:rsidRDefault="009F785E" w:rsidP="009F785E">
      <w:pPr>
        <w:rPr>
          <w:rFonts w:cstheme="minorHAnsi"/>
          <w:sz w:val="24"/>
          <w:szCs w:val="24"/>
        </w:rPr>
      </w:pPr>
      <w:r w:rsidRPr="00E35CDA">
        <w:rPr>
          <w:rFonts w:cstheme="minorHAnsi"/>
          <w:sz w:val="24"/>
          <w:szCs w:val="24"/>
        </w:rPr>
        <w:lastRenderedPageBreak/>
        <w:t xml:space="preserve">Einige Tipps zum Umgang: </w:t>
      </w:r>
    </w:p>
    <w:p w:rsidR="009F785E" w:rsidRPr="00E35CDA" w:rsidRDefault="009F785E" w:rsidP="009F785E">
      <w:pPr>
        <w:pStyle w:val="Listenabsatz"/>
        <w:numPr>
          <w:ilvl w:val="0"/>
          <w:numId w:val="2"/>
        </w:numPr>
        <w:rPr>
          <w:rFonts w:cstheme="minorHAnsi"/>
          <w:sz w:val="24"/>
          <w:szCs w:val="24"/>
        </w:rPr>
      </w:pPr>
      <w:r w:rsidRPr="00E35CDA">
        <w:rPr>
          <w:rFonts w:cstheme="minorHAnsi"/>
          <w:sz w:val="24"/>
          <w:szCs w:val="24"/>
        </w:rPr>
        <w:t>Die Konfis sind eingeladen, die digital gestreamten Gottesdienste der Gemeinde</w:t>
      </w:r>
      <w:r w:rsidR="00446AB8">
        <w:rPr>
          <w:rFonts w:cstheme="minorHAnsi"/>
          <w:sz w:val="24"/>
          <w:szCs w:val="24"/>
        </w:rPr>
        <w:t>/ einer Nachbargemeinde</w:t>
      </w:r>
      <w:bookmarkStart w:id="0" w:name="_GoBack"/>
      <w:bookmarkEnd w:id="0"/>
      <w:r w:rsidR="00446AB8">
        <w:rPr>
          <w:rFonts w:cstheme="minorHAnsi"/>
          <w:sz w:val="24"/>
          <w:szCs w:val="24"/>
        </w:rPr>
        <w:t xml:space="preserve"> oder des Bezirks </w:t>
      </w:r>
      <w:r w:rsidRPr="00E35CDA">
        <w:rPr>
          <w:rFonts w:cstheme="minorHAnsi"/>
          <w:sz w:val="24"/>
          <w:szCs w:val="24"/>
        </w:rPr>
        <w:t xml:space="preserve">anzuschauen </w:t>
      </w:r>
    </w:p>
    <w:p w:rsidR="009F785E" w:rsidRPr="00E35CDA" w:rsidRDefault="009F785E" w:rsidP="009F785E">
      <w:pPr>
        <w:pStyle w:val="Listenabsatz"/>
        <w:numPr>
          <w:ilvl w:val="0"/>
          <w:numId w:val="2"/>
        </w:numPr>
        <w:rPr>
          <w:rFonts w:cstheme="minorHAnsi"/>
          <w:sz w:val="24"/>
          <w:szCs w:val="24"/>
        </w:rPr>
      </w:pPr>
      <w:r w:rsidRPr="00E35CDA">
        <w:rPr>
          <w:rFonts w:cstheme="minorHAnsi"/>
          <w:sz w:val="24"/>
          <w:szCs w:val="24"/>
        </w:rPr>
        <w:t xml:space="preserve">Nach dem gemeindlichen Sonntags-Gottesdienst finden regelmäßig (z.B. alle zwei oder drei Wochen) Jugend-/Konfi-Gottesdienste statt </w:t>
      </w:r>
    </w:p>
    <w:p w:rsidR="009F785E" w:rsidRPr="00E35CDA" w:rsidRDefault="009F785E" w:rsidP="009F785E">
      <w:pPr>
        <w:pStyle w:val="Listenabsatz"/>
        <w:numPr>
          <w:ilvl w:val="0"/>
          <w:numId w:val="2"/>
        </w:numPr>
        <w:rPr>
          <w:rFonts w:cstheme="minorHAnsi"/>
          <w:sz w:val="24"/>
          <w:szCs w:val="24"/>
        </w:rPr>
      </w:pPr>
      <w:r w:rsidRPr="00E35CDA">
        <w:rPr>
          <w:rFonts w:cstheme="minorHAnsi"/>
          <w:sz w:val="24"/>
          <w:szCs w:val="24"/>
        </w:rPr>
        <w:t>Konfis treffen sich zu Zoom-Gottesdiensten</w:t>
      </w:r>
      <w:r w:rsidR="00973D24">
        <w:rPr>
          <w:rFonts w:cstheme="minorHAnsi"/>
          <w:sz w:val="24"/>
          <w:szCs w:val="24"/>
        </w:rPr>
        <w:t xml:space="preserve"> oder gestalten gemeinsam Gottesdienste über Messanger-Dienste</w:t>
      </w:r>
    </w:p>
    <w:p w:rsidR="009F785E" w:rsidRPr="00E35CDA" w:rsidRDefault="009F785E" w:rsidP="009F785E">
      <w:pPr>
        <w:pStyle w:val="Listenabsatz"/>
        <w:numPr>
          <w:ilvl w:val="0"/>
          <w:numId w:val="2"/>
        </w:numPr>
        <w:rPr>
          <w:rFonts w:cstheme="minorHAnsi"/>
          <w:sz w:val="24"/>
          <w:szCs w:val="24"/>
        </w:rPr>
      </w:pPr>
      <w:r w:rsidRPr="00E35CDA">
        <w:rPr>
          <w:rFonts w:cstheme="minorHAnsi"/>
          <w:sz w:val="24"/>
          <w:szCs w:val="24"/>
        </w:rPr>
        <w:t xml:space="preserve">Konfis tragen sich in eine Monats-Gottesdienst-Liste (mit Aufgaben) ein. Wenn aufgrund der Einschränkungen die Beteiligung nur begrenzt möglich ist, können sie durch wechselnde Aufgaben ergänzt werden, die in einem Challenge-Umschlag </w:t>
      </w:r>
      <w:proofErr w:type="spellStart"/>
      <w:r w:rsidRPr="00E35CDA">
        <w:rPr>
          <w:rFonts w:cstheme="minorHAnsi"/>
          <w:sz w:val="24"/>
          <w:szCs w:val="24"/>
        </w:rPr>
        <w:t>gelost</w:t>
      </w:r>
      <w:proofErr w:type="spellEnd"/>
      <w:r w:rsidRPr="00E35CDA">
        <w:rPr>
          <w:rFonts w:cstheme="minorHAnsi"/>
          <w:sz w:val="24"/>
          <w:szCs w:val="24"/>
        </w:rPr>
        <w:t xml:space="preserve"> werden können. Beispiel:</w:t>
      </w:r>
      <w:r w:rsidRPr="00E35CDA">
        <w:rPr>
          <w:rFonts w:cstheme="minorHAnsi"/>
          <w:sz w:val="24"/>
          <w:szCs w:val="24"/>
        </w:rPr>
        <w:br/>
      </w:r>
    </w:p>
    <w:p w:rsidR="009F785E" w:rsidRPr="00E35CDA" w:rsidRDefault="009F785E" w:rsidP="009F785E">
      <w:pPr>
        <w:pStyle w:val="Listenabsatz"/>
        <w:rPr>
          <w:rFonts w:cstheme="minorHAnsi"/>
          <w:sz w:val="24"/>
          <w:szCs w:val="24"/>
        </w:rPr>
      </w:pPr>
      <w:r w:rsidRPr="00E35CDA">
        <w:rPr>
          <w:rFonts w:cstheme="minorHAnsi"/>
          <w:sz w:val="24"/>
          <w:szCs w:val="24"/>
        </w:rPr>
        <w:t>Datum:</w:t>
      </w:r>
    </w:p>
    <w:tbl>
      <w:tblPr>
        <w:tblW w:w="0" w:type="auto"/>
        <w:tblInd w:w="841" w:type="dxa"/>
        <w:tblCellMar>
          <w:left w:w="0" w:type="dxa"/>
          <w:right w:w="0" w:type="dxa"/>
        </w:tblCellMar>
        <w:tblLook w:val="04A0" w:firstRow="1" w:lastRow="0" w:firstColumn="1" w:lastColumn="0" w:noHBand="0" w:noVBand="1"/>
      </w:tblPr>
      <w:tblGrid>
        <w:gridCol w:w="425"/>
        <w:gridCol w:w="2347"/>
        <w:gridCol w:w="1278"/>
        <w:gridCol w:w="1375"/>
        <w:gridCol w:w="1393"/>
        <w:gridCol w:w="1393"/>
      </w:tblGrid>
      <w:tr w:rsidR="009F785E" w:rsidRPr="00E35CDA" w:rsidTr="00062DD0">
        <w:tc>
          <w:tcPr>
            <w:tcW w:w="425" w:type="dxa"/>
            <w:tcBorders>
              <w:top w:val="single" w:sz="8" w:space="0" w:color="auto"/>
              <w:left w:val="single" w:sz="8" w:space="0" w:color="auto"/>
              <w:bottom w:val="single" w:sz="8" w:space="0" w:color="auto"/>
              <w:right w:val="single" w:sz="8" w:space="0" w:color="auto"/>
            </w:tcBorders>
          </w:tcPr>
          <w:p w:rsidR="009F785E" w:rsidRPr="00E35CDA" w:rsidRDefault="009F785E" w:rsidP="00062DD0">
            <w:pPr>
              <w:rPr>
                <w:rFonts w:cstheme="minorHAnsi"/>
                <w:sz w:val="24"/>
                <w:szCs w:val="24"/>
              </w:rPr>
            </w:pPr>
          </w:p>
        </w:tc>
        <w:tc>
          <w:tcPr>
            <w:tcW w:w="23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785E" w:rsidRPr="00E35CDA" w:rsidRDefault="009F785E" w:rsidP="00062DD0">
            <w:pPr>
              <w:rPr>
                <w:rFonts w:cstheme="minorHAnsi"/>
                <w:sz w:val="24"/>
                <w:szCs w:val="24"/>
              </w:rPr>
            </w:pPr>
            <w:r w:rsidRPr="00E35CDA">
              <w:rPr>
                <w:rFonts w:cstheme="minorHAnsi"/>
                <w:sz w:val="24"/>
                <w:szCs w:val="24"/>
              </w:rPr>
              <w:t>Name</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5E" w:rsidRPr="00E35CDA" w:rsidRDefault="009F785E" w:rsidP="00062DD0">
            <w:pPr>
              <w:jc w:val="center"/>
              <w:rPr>
                <w:rFonts w:cstheme="minorHAnsi"/>
                <w:sz w:val="24"/>
                <w:szCs w:val="24"/>
              </w:rPr>
            </w:pPr>
            <w:r w:rsidRPr="00E35CDA">
              <w:rPr>
                <w:rFonts w:cstheme="minorHAnsi"/>
                <w:sz w:val="24"/>
                <w:szCs w:val="24"/>
              </w:rPr>
              <w:t>Lesung</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5E" w:rsidRPr="00E35CDA" w:rsidRDefault="009F785E" w:rsidP="00062DD0">
            <w:pPr>
              <w:jc w:val="center"/>
              <w:rPr>
                <w:rFonts w:cstheme="minorHAnsi"/>
                <w:sz w:val="24"/>
                <w:szCs w:val="24"/>
              </w:rPr>
            </w:pPr>
            <w:r w:rsidRPr="00E35CDA">
              <w:rPr>
                <w:rFonts w:cstheme="minorHAnsi"/>
                <w:sz w:val="24"/>
                <w:szCs w:val="24"/>
              </w:rPr>
              <w:t>Fürbitten</w:t>
            </w:r>
          </w:p>
        </w:tc>
        <w:tc>
          <w:tcPr>
            <w:tcW w:w="1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5E" w:rsidRPr="00E35CDA" w:rsidRDefault="009F785E" w:rsidP="00062DD0">
            <w:pPr>
              <w:jc w:val="center"/>
              <w:rPr>
                <w:rFonts w:cstheme="minorHAnsi"/>
                <w:sz w:val="24"/>
                <w:szCs w:val="24"/>
              </w:rPr>
            </w:pPr>
            <w:r w:rsidRPr="00E35CDA">
              <w:rPr>
                <w:rFonts w:cstheme="minorHAnsi"/>
                <w:sz w:val="24"/>
                <w:szCs w:val="24"/>
              </w:rPr>
              <w:t>Umschlag</w:t>
            </w:r>
          </w:p>
        </w:tc>
        <w:tc>
          <w:tcPr>
            <w:tcW w:w="1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785E" w:rsidRPr="00E35CDA" w:rsidRDefault="009F785E" w:rsidP="00062DD0">
            <w:pPr>
              <w:jc w:val="center"/>
              <w:rPr>
                <w:rFonts w:cstheme="minorHAnsi"/>
                <w:sz w:val="24"/>
                <w:szCs w:val="24"/>
              </w:rPr>
            </w:pPr>
            <w:r w:rsidRPr="00E35CDA">
              <w:rPr>
                <w:rFonts w:cstheme="minorHAnsi"/>
                <w:sz w:val="24"/>
                <w:szCs w:val="24"/>
              </w:rPr>
              <w:t>Umschlag</w:t>
            </w:r>
          </w:p>
        </w:tc>
      </w:tr>
      <w:tr w:rsidR="009F785E" w:rsidRPr="00E35CDA" w:rsidTr="00062DD0">
        <w:tc>
          <w:tcPr>
            <w:tcW w:w="425" w:type="dxa"/>
            <w:tcBorders>
              <w:top w:val="nil"/>
              <w:left w:val="single" w:sz="8" w:space="0" w:color="auto"/>
              <w:bottom w:val="single" w:sz="8" w:space="0" w:color="auto"/>
              <w:right w:val="single" w:sz="8" w:space="0" w:color="auto"/>
            </w:tcBorders>
          </w:tcPr>
          <w:p w:rsidR="009F785E" w:rsidRPr="00E35CDA" w:rsidRDefault="009F785E" w:rsidP="00062DD0">
            <w:pPr>
              <w:rPr>
                <w:rFonts w:cstheme="minorHAnsi"/>
                <w:i/>
                <w:iCs/>
                <w:sz w:val="24"/>
                <w:szCs w:val="24"/>
              </w:rPr>
            </w:pPr>
            <w:r w:rsidRPr="00E35CDA">
              <w:rPr>
                <w:rFonts w:cstheme="minorHAnsi"/>
                <w:i/>
                <w:iCs/>
                <w:sz w:val="24"/>
                <w:szCs w:val="24"/>
              </w:rPr>
              <w:t>1</w:t>
            </w:r>
          </w:p>
        </w:tc>
        <w:tc>
          <w:tcPr>
            <w:tcW w:w="23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785E" w:rsidRPr="00E35CDA" w:rsidRDefault="009F785E" w:rsidP="00062DD0">
            <w:pPr>
              <w:rPr>
                <w:rFonts w:cstheme="minorHAnsi"/>
                <w:i/>
                <w:iCs/>
                <w:sz w:val="24"/>
                <w:szCs w:val="24"/>
              </w:rPr>
            </w:pPr>
            <w:r w:rsidRPr="00E35CDA">
              <w:rPr>
                <w:rFonts w:cstheme="minorHAnsi"/>
                <w:i/>
                <w:iCs/>
                <w:sz w:val="24"/>
                <w:szCs w:val="24"/>
              </w:rPr>
              <w:t>Max</w:t>
            </w:r>
          </w:p>
        </w:tc>
        <w:tc>
          <w:tcPr>
            <w:tcW w:w="1278"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r w:rsidRPr="00E35CDA">
              <w:rPr>
                <w:rFonts w:cstheme="minorHAnsi"/>
                <w:sz w:val="24"/>
                <w:szCs w:val="24"/>
              </w:rPr>
              <w:t>x</w:t>
            </w: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r>
      <w:tr w:rsidR="009F785E" w:rsidRPr="00E35CDA" w:rsidTr="00062DD0">
        <w:tc>
          <w:tcPr>
            <w:tcW w:w="425" w:type="dxa"/>
            <w:tcBorders>
              <w:top w:val="nil"/>
              <w:left w:val="single" w:sz="8" w:space="0" w:color="auto"/>
              <w:bottom w:val="single" w:sz="8" w:space="0" w:color="auto"/>
              <w:right w:val="single" w:sz="8" w:space="0" w:color="auto"/>
            </w:tcBorders>
          </w:tcPr>
          <w:p w:rsidR="009F785E" w:rsidRPr="00E35CDA" w:rsidRDefault="009F785E" w:rsidP="00062DD0">
            <w:pPr>
              <w:rPr>
                <w:rFonts w:cstheme="minorHAnsi"/>
                <w:i/>
                <w:iCs/>
                <w:sz w:val="24"/>
                <w:szCs w:val="24"/>
              </w:rPr>
            </w:pPr>
            <w:r w:rsidRPr="00E35CDA">
              <w:rPr>
                <w:rFonts w:cstheme="minorHAnsi"/>
                <w:i/>
                <w:iCs/>
                <w:sz w:val="24"/>
                <w:szCs w:val="24"/>
              </w:rPr>
              <w:t>2</w:t>
            </w:r>
          </w:p>
        </w:tc>
        <w:tc>
          <w:tcPr>
            <w:tcW w:w="23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785E" w:rsidRPr="00E35CDA" w:rsidRDefault="009F785E" w:rsidP="00062DD0">
            <w:pPr>
              <w:rPr>
                <w:rFonts w:cstheme="minorHAnsi"/>
                <w:i/>
                <w:iCs/>
                <w:sz w:val="24"/>
                <w:szCs w:val="24"/>
              </w:rPr>
            </w:pPr>
            <w:r w:rsidRPr="00E35CDA">
              <w:rPr>
                <w:rFonts w:cstheme="minorHAnsi"/>
                <w:i/>
                <w:iCs/>
                <w:sz w:val="24"/>
                <w:szCs w:val="24"/>
              </w:rPr>
              <w:t>Erna</w:t>
            </w:r>
          </w:p>
        </w:tc>
        <w:tc>
          <w:tcPr>
            <w:tcW w:w="1278"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r w:rsidRPr="00E35CDA">
              <w:rPr>
                <w:rFonts w:cstheme="minorHAnsi"/>
                <w:sz w:val="24"/>
                <w:szCs w:val="24"/>
              </w:rPr>
              <w:t>x</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r>
      <w:tr w:rsidR="009F785E" w:rsidRPr="00E35CDA" w:rsidTr="00062DD0">
        <w:tc>
          <w:tcPr>
            <w:tcW w:w="425" w:type="dxa"/>
            <w:tcBorders>
              <w:top w:val="nil"/>
              <w:left w:val="single" w:sz="8" w:space="0" w:color="auto"/>
              <w:bottom w:val="single" w:sz="8" w:space="0" w:color="auto"/>
              <w:right w:val="single" w:sz="8" w:space="0" w:color="auto"/>
            </w:tcBorders>
          </w:tcPr>
          <w:p w:rsidR="009F785E" w:rsidRPr="00E35CDA" w:rsidRDefault="009F785E" w:rsidP="00062DD0">
            <w:pPr>
              <w:rPr>
                <w:rFonts w:cstheme="minorHAnsi"/>
                <w:i/>
                <w:iCs/>
                <w:sz w:val="24"/>
                <w:szCs w:val="24"/>
              </w:rPr>
            </w:pPr>
            <w:r w:rsidRPr="00E35CDA">
              <w:rPr>
                <w:rFonts w:cstheme="minorHAnsi"/>
                <w:i/>
                <w:iCs/>
                <w:sz w:val="24"/>
                <w:szCs w:val="24"/>
              </w:rPr>
              <w:t>3</w:t>
            </w:r>
          </w:p>
        </w:tc>
        <w:tc>
          <w:tcPr>
            <w:tcW w:w="23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785E" w:rsidRPr="00E35CDA" w:rsidRDefault="009F785E" w:rsidP="00062DD0">
            <w:pPr>
              <w:rPr>
                <w:rFonts w:cstheme="minorHAnsi"/>
                <w:i/>
                <w:iCs/>
                <w:sz w:val="24"/>
                <w:szCs w:val="24"/>
              </w:rPr>
            </w:pPr>
            <w:r w:rsidRPr="00E35CDA">
              <w:rPr>
                <w:rFonts w:cstheme="minorHAnsi"/>
                <w:i/>
                <w:iCs/>
                <w:sz w:val="24"/>
                <w:szCs w:val="24"/>
              </w:rPr>
              <w:t>Fritzchen</w:t>
            </w:r>
          </w:p>
        </w:tc>
        <w:tc>
          <w:tcPr>
            <w:tcW w:w="1278"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r w:rsidRPr="00E35CDA">
              <w:rPr>
                <w:rFonts w:cstheme="minorHAnsi"/>
                <w:sz w:val="24"/>
                <w:szCs w:val="24"/>
              </w:rPr>
              <w:t>x</w:t>
            </w: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r>
      <w:tr w:rsidR="009F785E" w:rsidRPr="00E35CDA" w:rsidTr="00062DD0">
        <w:tc>
          <w:tcPr>
            <w:tcW w:w="425" w:type="dxa"/>
            <w:tcBorders>
              <w:top w:val="nil"/>
              <w:left w:val="single" w:sz="8" w:space="0" w:color="auto"/>
              <w:bottom w:val="single" w:sz="8" w:space="0" w:color="auto"/>
              <w:right w:val="single" w:sz="8" w:space="0" w:color="auto"/>
            </w:tcBorders>
          </w:tcPr>
          <w:p w:rsidR="009F785E" w:rsidRPr="00E35CDA" w:rsidRDefault="009F785E" w:rsidP="00062DD0">
            <w:pPr>
              <w:rPr>
                <w:rFonts w:cstheme="minorHAnsi"/>
                <w:i/>
                <w:iCs/>
                <w:sz w:val="24"/>
                <w:szCs w:val="24"/>
              </w:rPr>
            </w:pPr>
            <w:r w:rsidRPr="00E35CDA">
              <w:rPr>
                <w:rFonts w:cstheme="minorHAnsi"/>
                <w:i/>
                <w:iCs/>
                <w:sz w:val="24"/>
                <w:szCs w:val="24"/>
              </w:rPr>
              <w:t>4</w:t>
            </w:r>
          </w:p>
        </w:tc>
        <w:tc>
          <w:tcPr>
            <w:tcW w:w="23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785E" w:rsidRPr="00E35CDA" w:rsidRDefault="009F785E" w:rsidP="00062DD0">
            <w:pPr>
              <w:rPr>
                <w:rFonts w:cstheme="minorHAnsi"/>
                <w:i/>
                <w:iCs/>
                <w:sz w:val="24"/>
                <w:szCs w:val="24"/>
              </w:rPr>
            </w:pPr>
            <w:r w:rsidRPr="00E35CDA">
              <w:rPr>
                <w:rFonts w:cstheme="minorHAnsi"/>
                <w:i/>
                <w:iCs/>
                <w:sz w:val="24"/>
                <w:szCs w:val="24"/>
              </w:rPr>
              <w:t>Lieschen</w:t>
            </w:r>
          </w:p>
        </w:tc>
        <w:tc>
          <w:tcPr>
            <w:tcW w:w="1278"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p>
        </w:tc>
        <w:tc>
          <w:tcPr>
            <w:tcW w:w="1393" w:type="dxa"/>
            <w:tcBorders>
              <w:top w:val="nil"/>
              <w:left w:val="nil"/>
              <w:bottom w:val="single" w:sz="8" w:space="0" w:color="auto"/>
              <w:right w:val="single" w:sz="8" w:space="0" w:color="auto"/>
            </w:tcBorders>
            <w:tcMar>
              <w:top w:w="0" w:type="dxa"/>
              <w:left w:w="108" w:type="dxa"/>
              <w:bottom w:w="0" w:type="dxa"/>
              <w:right w:w="108" w:type="dxa"/>
            </w:tcMar>
          </w:tcPr>
          <w:p w:rsidR="009F785E" w:rsidRPr="00E35CDA" w:rsidRDefault="009F785E" w:rsidP="00062DD0">
            <w:pPr>
              <w:jc w:val="center"/>
              <w:rPr>
                <w:rFonts w:cstheme="minorHAnsi"/>
                <w:sz w:val="24"/>
                <w:szCs w:val="24"/>
              </w:rPr>
            </w:pPr>
            <w:r w:rsidRPr="00E35CDA">
              <w:rPr>
                <w:rFonts w:cstheme="minorHAnsi"/>
                <w:sz w:val="24"/>
                <w:szCs w:val="24"/>
              </w:rPr>
              <w:t>x</w:t>
            </w:r>
          </w:p>
        </w:tc>
      </w:tr>
    </w:tbl>
    <w:p w:rsidR="009F785E" w:rsidRPr="00E35CDA" w:rsidRDefault="009F785E" w:rsidP="009F785E">
      <w:pPr>
        <w:pStyle w:val="Listenabsatz"/>
        <w:rPr>
          <w:rFonts w:cstheme="minorHAnsi"/>
          <w:sz w:val="24"/>
          <w:szCs w:val="24"/>
        </w:rPr>
      </w:pPr>
    </w:p>
    <w:p w:rsidR="009F785E" w:rsidRDefault="009F785E" w:rsidP="009F785E">
      <w:pPr>
        <w:pStyle w:val="Listenabsatz"/>
        <w:rPr>
          <w:rFonts w:cstheme="minorHAnsi"/>
          <w:sz w:val="24"/>
          <w:szCs w:val="24"/>
        </w:rPr>
      </w:pPr>
      <w:r w:rsidRPr="00E35CDA">
        <w:rPr>
          <w:rFonts w:cstheme="minorHAnsi"/>
          <w:sz w:val="24"/>
          <w:szCs w:val="24"/>
        </w:rPr>
        <w:t>Ideen für Umschläge</w:t>
      </w:r>
      <w:r>
        <w:rPr>
          <w:rFonts w:cstheme="minorHAnsi"/>
          <w:sz w:val="24"/>
          <w:szCs w:val="24"/>
        </w:rPr>
        <w:t xml:space="preserve"> mit einer Challenge</w:t>
      </w:r>
      <w:r w:rsidRPr="00E35CDA">
        <w:rPr>
          <w:rFonts w:cstheme="minorHAnsi"/>
          <w:sz w:val="24"/>
          <w:szCs w:val="24"/>
        </w:rPr>
        <w:t xml:space="preserve">: Glocken einschalten beim Vaterunser; Bänke nach dem Gottesdienst abwischen; beim Technik-Team mitmachen; den Psalm mitlesen; eine(n) Älteste(n) befragen; </w:t>
      </w:r>
      <w:r>
        <w:rPr>
          <w:rFonts w:cstheme="minorHAnsi"/>
          <w:sz w:val="24"/>
          <w:szCs w:val="24"/>
        </w:rPr>
        <w:t>welche Aufgaben sie/er hat und was sie/ihn bei der Arbeit motiviert</w:t>
      </w:r>
      <w:r w:rsidRPr="00E35CDA">
        <w:rPr>
          <w:rFonts w:cstheme="minorHAnsi"/>
          <w:sz w:val="24"/>
          <w:szCs w:val="24"/>
        </w:rPr>
        <w:t>; 2 Sätze schreiben: Worum ging es in der Predigt?; sich vo</w:t>
      </w:r>
      <w:r>
        <w:rPr>
          <w:rFonts w:cstheme="minorHAnsi"/>
          <w:sz w:val="24"/>
          <w:szCs w:val="24"/>
        </w:rPr>
        <w:t>n der Kirchenmusikerin die Orgel zeigen und erklären lassen, …</w:t>
      </w:r>
    </w:p>
    <w:p w:rsidR="00446AB8" w:rsidRDefault="00446AB8" w:rsidP="00446AB8">
      <w:pPr>
        <w:rPr>
          <w:rFonts w:cstheme="minorHAnsi"/>
          <w:sz w:val="24"/>
          <w:szCs w:val="24"/>
        </w:rPr>
      </w:pPr>
    </w:p>
    <w:p w:rsidR="00446AB8" w:rsidRDefault="00446AB8" w:rsidP="00663757">
      <w:pPr>
        <w:rPr>
          <w:rFonts w:cstheme="minorHAnsi"/>
          <w:sz w:val="24"/>
          <w:szCs w:val="24"/>
        </w:rPr>
      </w:pPr>
      <w:r>
        <w:rPr>
          <w:rFonts w:cstheme="minorHAnsi"/>
          <w:sz w:val="24"/>
          <w:szCs w:val="24"/>
        </w:rPr>
        <w:t xml:space="preserve">Hinweis: Gottesdienste sollten Gottesdienste bleiben, Konfi-Arbeit </w:t>
      </w:r>
      <w:r w:rsidR="00866042">
        <w:rPr>
          <w:rFonts w:cstheme="minorHAnsi"/>
          <w:sz w:val="24"/>
          <w:szCs w:val="24"/>
        </w:rPr>
        <w:t>entsprechend</w:t>
      </w:r>
      <w:r>
        <w:rPr>
          <w:rFonts w:cstheme="minorHAnsi"/>
          <w:sz w:val="24"/>
          <w:szCs w:val="24"/>
        </w:rPr>
        <w:t xml:space="preserve"> Konfi-Arbeit. Beides ergänzt sich </w:t>
      </w:r>
      <w:r w:rsidR="00866042">
        <w:rPr>
          <w:rFonts w:cstheme="minorHAnsi"/>
          <w:sz w:val="24"/>
          <w:szCs w:val="24"/>
        </w:rPr>
        <w:t xml:space="preserve">in der Regel sehr gut. Aber Konfi-Arbeit sollten sich weder im Gottesdienst </w:t>
      </w:r>
      <w:proofErr w:type="gramStart"/>
      <w:r w:rsidR="00866042">
        <w:rPr>
          <w:rFonts w:cstheme="minorHAnsi"/>
          <w:sz w:val="24"/>
          <w:szCs w:val="24"/>
        </w:rPr>
        <w:t>erschöpfen,</w:t>
      </w:r>
      <w:proofErr w:type="gramEnd"/>
      <w:r w:rsidR="00866042">
        <w:rPr>
          <w:rFonts w:cstheme="minorHAnsi"/>
          <w:sz w:val="24"/>
          <w:szCs w:val="24"/>
        </w:rPr>
        <w:t xml:space="preserve"> noch unter dem „Deckmäntelchen“ Gottesdienst vielleicht sogar als Frontal-Unterricht stattfinden. </w:t>
      </w:r>
    </w:p>
    <w:p w:rsidR="00446AB8" w:rsidRPr="00446AB8" w:rsidRDefault="00446AB8" w:rsidP="00663757">
      <w:pPr>
        <w:rPr>
          <w:rFonts w:cstheme="minorHAnsi"/>
          <w:sz w:val="24"/>
          <w:szCs w:val="24"/>
        </w:rPr>
      </w:pPr>
    </w:p>
    <w:p w:rsidR="00663757" w:rsidRDefault="00663757" w:rsidP="00663757">
      <w:pPr>
        <w:rPr>
          <w:rFonts w:ascii="Times New Roman" w:hAnsi="Times New Roman" w:cs="Times New Roman"/>
          <w:bCs/>
          <w:sz w:val="26"/>
          <w:szCs w:val="26"/>
        </w:rPr>
      </w:pPr>
      <w:r>
        <w:rPr>
          <w:rFonts w:ascii="Times New Roman" w:hAnsi="Times New Roman" w:cs="Times New Roman"/>
          <w:bCs/>
          <w:sz w:val="26"/>
          <w:szCs w:val="26"/>
        </w:rPr>
        <w:t>Ekkehard Stier</w:t>
      </w:r>
    </w:p>
    <w:p w:rsidR="00FC529D" w:rsidRDefault="00FC529D"/>
    <w:p w:rsidR="00DA08AE" w:rsidRDefault="00DA08AE"/>
    <w:p w:rsidR="00DA08AE" w:rsidRDefault="00DA08AE"/>
    <w:p w:rsidR="00DA08AE" w:rsidRDefault="00DA08AE"/>
    <w:sectPr w:rsidR="00DA08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A131E"/>
    <w:multiLevelType w:val="hybridMultilevel"/>
    <w:tmpl w:val="AC0494EC"/>
    <w:lvl w:ilvl="0" w:tplc="6AE8B87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C44053"/>
    <w:multiLevelType w:val="hybridMultilevel"/>
    <w:tmpl w:val="4E8E1E74"/>
    <w:lvl w:ilvl="0" w:tplc="202C7FA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57"/>
    <w:rsid w:val="00446AB8"/>
    <w:rsid w:val="004A3DEF"/>
    <w:rsid w:val="00663757"/>
    <w:rsid w:val="00866042"/>
    <w:rsid w:val="00973D24"/>
    <w:rsid w:val="009F785E"/>
    <w:rsid w:val="00D32AAC"/>
    <w:rsid w:val="00DA08AE"/>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DFB56"/>
  <w15:chartTrackingRefBased/>
  <w15:docId w15:val="{5014AF39-7D83-4DBA-932B-431343DB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3757"/>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63757"/>
    <w:rPr>
      <w:color w:val="0000FF" w:themeColor="hyperlink"/>
      <w:u w:val="single"/>
    </w:rPr>
  </w:style>
  <w:style w:type="paragraph" w:styleId="Listenabsatz">
    <w:name w:val="List Paragraph"/>
    <w:basedOn w:val="Standard"/>
    <w:uiPriority w:val="34"/>
    <w:qFormat/>
    <w:rsid w:val="00663757"/>
    <w:pPr>
      <w:ind w:left="720"/>
      <w:contextualSpacing/>
    </w:pPr>
  </w:style>
  <w:style w:type="character" w:styleId="NichtaufgelsteErwhnung">
    <w:name w:val="Unresolved Mention"/>
    <w:basedOn w:val="Absatz-Standardschriftart"/>
    <w:uiPriority w:val="99"/>
    <w:semiHidden/>
    <w:unhideWhenUsed/>
    <w:rsid w:val="0066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anknuepfen.de/" TargetMode="External"/><Relationship Id="rId3" Type="http://schemas.openxmlformats.org/officeDocument/2006/relationships/settings" Target="settings.xml"/><Relationship Id="rId7" Type="http://schemas.openxmlformats.org/officeDocument/2006/relationships/hyperlink" Target="https://konfi-arbeit.de/2020/03/konfi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napp.de/" TargetMode="External"/><Relationship Id="rId5" Type="http://schemas.openxmlformats.org/officeDocument/2006/relationships/hyperlink" Target="https://www.ekiba.de/html/media/dl.html?i=3253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5987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Stier, Ekkehard</dc:creator>
  <cp:keywords/>
  <dc:description/>
  <cp:lastModifiedBy>Stier, Ekkehard</cp:lastModifiedBy>
  <cp:revision>4</cp:revision>
  <dcterms:created xsi:type="dcterms:W3CDTF">2021-01-19T12:41:00Z</dcterms:created>
  <dcterms:modified xsi:type="dcterms:W3CDTF">2021-01-19T16:15:00Z</dcterms:modified>
</cp:coreProperties>
</file>