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D48" w:rsidRDefault="00337D48">
      <w:pPr>
        <w:pStyle w:val="berschrift4"/>
        <w:rPr>
          <w:bCs/>
          <w:szCs w:val="24"/>
          <w:lang w:val="de-DE"/>
        </w:rPr>
      </w:pPr>
      <w:bookmarkStart w:id="0" w:name="_GoBack"/>
      <w:bookmarkEnd w:id="0"/>
      <w:r>
        <w:rPr>
          <w:bCs/>
          <w:szCs w:val="24"/>
          <w:lang w:val="de-DE"/>
        </w:rPr>
        <w:t xml:space="preserve">Zweijahresplanung -  Gymnasium für 7/8, </w:t>
      </w:r>
    </w:p>
    <w:p w:rsidR="00337D48" w:rsidRDefault="00337D48">
      <w:pPr>
        <w:rPr>
          <w:rFonts w:ascii="Arial" w:hAnsi="Arial" w:cs="Arial"/>
          <w:b/>
          <w:bCs/>
          <w:lang w:val="de-DE"/>
        </w:rPr>
      </w:pPr>
    </w:p>
    <w:p w:rsidR="00337D48" w:rsidRDefault="00337D48">
      <w:pPr>
        <w:ind w:left="708"/>
        <w:rPr>
          <w:rFonts w:ascii="Arial" w:hAnsi="Arial" w:cs="Arial"/>
          <w:i/>
          <w:iCs/>
          <w:lang w:val="de-DE"/>
        </w:rPr>
      </w:pPr>
      <w:r>
        <w:rPr>
          <w:rFonts w:ascii="Arial" w:hAnsi="Arial" w:cs="Arial"/>
          <w:i/>
          <w:iCs/>
          <w:lang w:val="de-DE"/>
        </w:rPr>
        <w:sym w:font="Wingdings" w:char="F0E0"/>
      </w:r>
      <w:r>
        <w:rPr>
          <w:rFonts w:ascii="Arial" w:hAnsi="Arial" w:cs="Arial"/>
          <w:i/>
          <w:iCs/>
          <w:lang w:val="de-DE"/>
        </w:rPr>
        <w:t xml:space="preserve"> Die für die konfessionelle Kooperation ausgewiesenen „Profilstandards“ bzw. „Kooperationsstandards“ sind grau unterlegt</w:t>
      </w:r>
    </w:p>
    <w:p w:rsidR="00337D48" w:rsidRDefault="00337D48">
      <w:pPr>
        <w:rPr>
          <w:rFonts w:ascii="Arial" w:hAnsi="Arial" w:cs="Arial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337D48">
        <w:trPr>
          <w:trHeight w:val="238"/>
          <w:jc w:val="center"/>
        </w:trPr>
        <w:tc>
          <w:tcPr>
            <w:tcW w:w="14426" w:type="dxa"/>
            <w:gridSpan w:val="7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337D48">
        <w:trPr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337D48">
        <w:trPr>
          <w:trHeight w:val="1911"/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>
            <w:pPr>
              <w:pStyle w:val="BSAufzhlung1"/>
              <w:tabs>
                <w:tab w:val="clear" w:pos="709"/>
                <w:tab w:val="left" w:pos="360"/>
              </w:tabs>
              <w:spacing w:after="0" w:line="240" w:lineRule="auto"/>
              <w:ind w:left="360" w:hanging="360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können zeigen, dass nach christlicher Auffassung der Mensch mit Leib und Seele von Gott erschaffen ist und ihm damit Selbstbejahung und Selbstverantwortung e</w:t>
            </w:r>
            <w:r>
              <w:rPr>
                <w:rFonts w:cs="Arial"/>
                <w:b/>
                <w:bCs/>
                <w:sz w:val="18"/>
              </w:rPr>
              <w:t>r</w:t>
            </w:r>
            <w:r>
              <w:rPr>
                <w:rFonts w:cs="Arial"/>
                <w:b/>
                <w:bCs/>
                <w:sz w:val="18"/>
              </w:rPr>
              <w:t>möglicht werden (1.2)</w:t>
            </w:r>
          </w:p>
          <w:p w:rsidR="00337D48" w:rsidRDefault="00337D48">
            <w:pPr>
              <w:pStyle w:val="BSAufzhlung1"/>
              <w:tabs>
                <w:tab w:val="clear" w:pos="709"/>
                <w:tab w:val="left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hd w:val="clear" w:color="auto" w:fill="D9D9D9"/>
              </w:rPr>
              <w:t>können wahrnehmen und beschreiben, dass Menschen auf Beziehung und Bestätigung angewiesen, zugleich auch verführbar sind (1.1)</w:t>
            </w:r>
          </w:p>
          <w:p w:rsidR="00337D48" w:rsidRDefault="00337D48">
            <w:pPr>
              <w:pStyle w:val="BSAufzhlung1"/>
              <w:tabs>
                <w:tab w:val="clear" w:pos="709"/>
                <w:tab w:val="left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erkennen, dass Menschen für ihr Leben verantwortlich und zugleich auf Barmherzigkeit angewiesen sind (1.3)</w:t>
            </w:r>
          </w:p>
          <w:p w:rsidR="00337D48" w:rsidRDefault="00337D48">
            <w:pPr>
              <w:pStyle w:val="BSAufzhlung1"/>
              <w:tabs>
                <w:tab w:val="clear" w:pos="709"/>
                <w:tab w:val="left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zeigen, dass Hilfsbereitschaft zu einem besseren Zusammenleben in der Gesel</w:t>
            </w:r>
            <w:r>
              <w:rPr>
                <w:rFonts w:cs="Arial"/>
                <w:sz w:val="18"/>
              </w:rPr>
              <w:t>l</w:t>
            </w:r>
            <w:r>
              <w:rPr>
                <w:rFonts w:cs="Arial"/>
                <w:sz w:val="18"/>
              </w:rPr>
              <w:t>schaft beiträgt (2.3)</w:t>
            </w:r>
          </w:p>
          <w:p w:rsidR="00337D48" w:rsidRDefault="00337D48">
            <w:pPr>
              <w:pStyle w:val="BSAufzhlung1"/>
              <w:tabs>
                <w:tab w:val="clear" w:pos="709"/>
                <w:tab w:val="left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wissen, dass diakonisches Handeln eine Grundfunktion von Kirche ist und kennen als Be</w:t>
            </w:r>
            <w:r>
              <w:rPr>
                <w:rFonts w:cs="Arial"/>
                <w:sz w:val="18"/>
              </w:rPr>
              <w:t>i</w:t>
            </w:r>
            <w:r>
              <w:rPr>
                <w:rFonts w:cs="Arial"/>
                <w:sz w:val="18"/>
              </w:rPr>
              <w:t>spiel die Suchthilfe diakonischer Einrichtungen (2.4)</w:t>
            </w:r>
          </w:p>
          <w:p w:rsidR="00337D48" w:rsidRDefault="00337D48">
            <w:pPr>
              <w:pStyle w:val="BSAufzhlung1"/>
              <w:tabs>
                <w:tab w:val="clear" w:pos="709"/>
                <w:tab w:val="left" w:pos="360"/>
              </w:tabs>
              <w:spacing w:after="0" w:line="240" w:lineRule="auto"/>
              <w:ind w:left="360" w:hanging="360"/>
              <w:rPr>
                <w:rFonts w:cs="Arial"/>
                <w:i/>
                <w:iCs/>
              </w:rPr>
            </w:pPr>
            <w:r>
              <w:rPr>
                <w:rFonts w:cs="Arial"/>
                <w:sz w:val="18"/>
                <w:shd w:val="clear" w:color="auto" w:fill="D9D9D9"/>
              </w:rPr>
              <w:t>können am Beispiel der Arbeit mit Suchtkranken die diakonische Arbeit der Kirche b</w:t>
            </w:r>
            <w:r>
              <w:rPr>
                <w:rFonts w:cs="Arial"/>
                <w:sz w:val="18"/>
                <w:shd w:val="clear" w:color="auto" w:fill="D9D9D9"/>
              </w:rPr>
              <w:t>e</w:t>
            </w:r>
            <w:r>
              <w:rPr>
                <w:rFonts w:cs="Arial"/>
                <w:sz w:val="18"/>
                <w:shd w:val="clear" w:color="auto" w:fill="D9D9D9"/>
              </w:rPr>
              <w:t>gründen und darstellen (6.2)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>
            <w:pPr>
              <w:pStyle w:val="BSAufzhlung1"/>
              <w:tabs>
                <w:tab w:val="clear" w:pos="709"/>
                <w:tab w:val="left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 einem biblischen Text oder an einem Lebenslauf darlegen, dass Glaube Ko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sequenzen für die Lebensgestaltung hat (1.1)</w:t>
            </w:r>
          </w:p>
          <w:p w:rsidR="00337D48" w:rsidRDefault="00337D48">
            <w:pPr>
              <w:pStyle w:val="BSAufzhlung1"/>
              <w:tabs>
                <w:tab w:val="clear" w:pos="709"/>
                <w:tab w:val="left" w:pos="360"/>
              </w:tabs>
              <w:spacing w:after="0" w:line="240" w:lineRule="auto"/>
              <w:ind w:left="360" w:hanging="360"/>
              <w:rPr>
                <w:rFonts w:cs="Arial"/>
                <w:color w:val="FF0000"/>
                <w:sz w:val="18"/>
              </w:rPr>
            </w:pPr>
            <w:r>
              <w:rPr>
                <w:rFonts w:cs="Arial"/>
                <w:color w:val="FF0000"/>
                <w:sz w:val="18"/>
                <w:shd w:val="clear" w:color="auto" w:fill="D9D9D9"/>
              </w:rPr>
              <w:t>können an einem Beispiel die Bedeutung des Gewissens erläutern (1.2)</w:t>
            </w:r>
          </w:p>
          <w:p w:rsidR="00337D48" w:rsidRDefault="00337D48">
            <w:pPr>
              <w:pStyle w:val="BSAufzhlung1"/>
              <w:tabs>
                <w:tab w:val="clear" w:pos="709"/>
                <w:tab w:val="left" w:pos="360"/>
              </w:tabs>
              <w:spacing w:after="0" w:line="240" w:lineRule="auto"/>
              <w:ind w:left="360" w:hanging="360"/>
              <w:rPr>
                <w:rFonts w:cs="Arial"/>
                <w:sz w:val="20"/>
              </w:rPr>
            </w:pPr>
            <w:r>
              <w:rPr>
                <w:rFonts w:cs="Arial"/>
                <w:sz w:val="18"/>
              </w:rPr>
              <w:t>erkennen, dass Menschen beim Erwachsenwerden einen Spielraum der Freiheit gewi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nen, den sie verantwortlich nutzen sollen (1.3)</w:t>
            </w:r>
          </w:p>
        </w:tc>
      </w:tr>
      <w:tr w:rsidR="00337D48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337D48" w:rsidRDefault="00337D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337D48">
        <w:trPr>
          <w:gridAfter w:val="1"/>
          <w:wAfter w:w="57" w:type="dxa"/>
          <w:jc w:val="center"/>
        </w:trPr>
        <w:tc>
          <w:tcPr>
            <w:tcW w:w="3348" w:type="dxa"/>
          </w:tcPr>
          <w:p w:rsidR="00337D48" w:rsidRDefault="00337D48">
            <w:pPr>
              <w:pStyle w:val="BSAufzhlungP2"/>
              <w:numPr>
                <w:ilvl w:val="0"/>
                <w:numId w:val="0"/>
              </w:numPr>
              <w:spacing w:line="240" w:lineRule="auto"/>
              <w:ind w:left="-104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Sucht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Einheit von Leib und Seele (Gen 1+2)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Lebens- und Selbstbejahung 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Erfahrungen mit und Gründe für Abhängigkeit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Verantwortung und Barmherzigkeit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Kirchliche Hilfe als Beitrag zu einer „Kultur der Hilfsbereitschaft“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Suchthilfe als Beispiel des diakonischen Handelns der Kirche</w:t>
            </w:r>
          </w:p>
        </w:tc>
        <w:tc>
          <w:tcPr>
            <w:tcW w:w="3060" w:type="dxa"/>
          </w:tcPr>
          <w:p w:rsidR="00337D48" w:rsidRDefault="00337D48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aus den übergreifenden Kompetenzen:</w:t>
            </w:r>
          </w:p>
          <w:p w:rsidR="00337D48" w:rsidRDefault="00337D48">
            <w:pPr>
              <w:pStyle w:val="BSAufzhlungP2"/>
              <w:tabs>
                <w:tab w:val="clear" w:pos="360"/>
                <w:tab w:val="left" w:pos="252"/>
              </w:tabs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Relig. Kompetenz: Auswirkungen eines letzten Angenommenseins auf das Selbstbild beschreiben</w:t>
            </w:r>
          </w:p>
          <w:p w:rsidR="00337D48" w:rsidRDefault="00337D48">
            <w:pPr>
              <w:pStyle w:val="BSAufzhlungP2"/>
              <w:tabs>
                <w:tab w:val="clear" w:pos="360"/>
                <w:tab w:val="left" w:pos="252"/>
              </w:tabs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„Pers. Kompetenz als Fähigkeit sich selbst, andere Personen und Situationen einfühlsam wahrzunehmen, persönliche Entscheidungen zu reflektieren ...“</w:t>
            </w:r>
          </w:p>
          <w:p w:rsidR="00337D48" w:rsidRDefault="00337D48">
            <w:pPr>
              <w:pStyle w:val="BSAufzhlungP2"/>
              <w:tabs>
                <w:tab w:val="clear" w:pos="360"/>
                <w:tab w:val="left" w:pos="252"/>
              </w:tabs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„Soz. Kompetenz als Fähigkeit, mit anderen rücksichtsvoll und verantwortungsbewusst umzugehen, für andere, insbesondere Schwache, einzutreten, Konfliktlösungen zu suchen ...“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 w:rsidP="00B6138F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Phantasiereisen</w:t>
            </w:r>
          </w:p>
          <w:p w:rsidR="00337D48" w:rsidRDefault="00337D48" w:rsidP="00B6138F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Arbeiten mit inneren Bildern</w:t>
            </w:r>
          </w:p>
          <w:p w:rsidR="00337D48" w:rsidRDefault="00337D48" w:rsidP="00B6138F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Ausdrucksformen, inbesondere Sprache finden für innere Befindlichkeiten</w:t>
            </w:r>
          </w:p>
          <w:p w:rsidR="00337D48" w:rsidRDefault="00337D48" w:rsidP="00B6138F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Künstlerisches Gestalten</w:t>
            </w: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Biologie</w:t>
            </w: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1" w:type="dxa"/>
          </w:tcPr>
          <w:p w:rsidR="00337D48" w:rsidRDefault="00337D48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</w:tr>
    </w:tbl>
    <w:p w:rsidR="00337D48" w:rsidRDefault="00337D48">
      <w:pPr>
        <w:rPr>
          <w:rFonts w:ascii="Arial" w:hAnsi="Arial" w:cs="Arial"/>
        </w:rPr>
      </w:pPr>
    </w:p>
    <w:p w:rsidR="00337D48" w:rsidRDefault="00337D48">
      <w:pPr>
        <w:pStyle w:val="Kopfzeil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337D48">
        <w:trPr>
          <w:trHeight w:val="238"/>
          <w:jc w:val="center"/>
        </w:trPr>
        <w:tc>
          <w:tcPr>
            <w:tcW w:w="14426" w:type="dxa"/>
            <w:gridSpan w:val="7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337D48">
        <w:trPr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337D48">
        <w:trPr>
          <w:trHeight w:val="1911"/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können am Beispiel des Amos verdeutlichen, wie der Gott der Gerechtigkeit gegen soziale Ungerechtigkeit zur Geltung gebracht wird (4.3)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Beispiele von Ungerechtigkeit beschreiben und nach deren Ursachen und Folgen fragen (2.1)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kennen die biblische Weisung, für Gerechtigkeit einzutreten und können ihr eigenes G</w:t>
            </w:r>
            <w:r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rechtigkeitsempfinden dazu in Beziehung setzen (2.2)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</w:rPr>
              <w:t>können Botenspruch und Visionsbericht als charakteristische Form prophetischer Rede beschre</w:t>
            </w:r>
            <w:r>
              <w:rPr>
                <w:rFonts w:ascii="Arial" w:hAnsi="Arial" w:cs="Arial"/>
                <w:sz w:val="18"/>
              </w:rPr>
              <w:t>i</w:t>
            </w:r>
            <w:r>
              <w:rPr>
                <w:rFonts w:ascii="Arial" w:hAnsi="Arial" w:cs="Arial"/>
                <w:sz w:val="18"/>
              </w:rPr>
              <w:t>ben (3.5)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an einem biblischen Text oder an einem Lebenslauf darlegen, dass Glaube Konsequenzen für die L</w:t>
            </w:r>
            <w:r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bensgestaltung hat (1.1)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cs="Arial"/>
                <w:sz w:val="18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D9D9D9"/>
                <w:lang w:val="de-DE"/>
              </w:rPr>
              <w:t>können an einem Beispiel die Bedeutung des Gewissens erläutern (1.2)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erkennen, dass Menschen beim Erwachsenwerden einen Spielraum der Freiheit gewinnen, den sie verantwor</w:t>
            </w:r>
            <w:r>
              <w:rPr>
                <w:rFonts w:ascii="Arial" w:hAnsi="Arial" w:cs="Arial"/>
                <w:sz w:val="18"/>
              </w:rPr>
              <w:t>t</w:t>
            </w:r>
            <w:r>
              <w:rPr>
                <w:rFonts w:ascii="Arial" w:hAnsi="Arial" w:cs="Arial"/>
                <w:sz w:val="18"/>
              </w:rPr>
              <w:t>lich nutzen sollen (1.3)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an einem Beispiel deutlich machen, inwiefern prophetische Menschen für ein humanes und gerechtes Z</w:t>
            </w:r>
            <w:r>
              <w:rPr>
                <w:rFonts w:ascii="Arial" w:hAnsi="Arial" w:cs="Arial"/>
                <w:sz w:val="18"/>
              </w:rPr>
              <w:t>u</w:t>
            </w:r>
            <w:r>
              <w:rPr>
                <w:rFonts w:ascii="Arial" w:hAnsi="Arial" w:cs="Arial"/>
                <w:sz w:val="18"/>
              </w:rPr>
              <w:t>sammenleben in der Gesellschaft unentbehrlich sind (2.2)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kennen Merkmale folgender biblischer Sprachformen: prophetische Rede, Gleichnis, Wunde</w:t>
            </w:r>
            <w:r>
              <w:rPr>
                <w:rFonts w:ascii="Arial" w:hAnsi="Arial" w:cs="Arial"/>
                <w:sz w:val="18"/>
              </w:rPr>
              <w:t>r</w:t>
            </w:r>
            <w:r>
              <w:rPr>
                <w:rFonts w:ascii="Arial" w:hAnsi="Arial" w:cs="Arial"/>
                <w:sz w:val="18"/>
              </w:rPr>
              <w:t>erzählung (3.2)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shd w:val="clear" w:color="auto" w:fill="D9D9D9"/>
                <w:lang w:val="de-DE"/>
              </w:rPr>
              <w:t>können erklären, inwiefern Jesus als prophetischer Mensch bezeichnet werden kann (5.2)</w:t>
            </w:r>
          </w:p>
        </w:tc>
      </w:tr>
      <w:tr w:rsidR="00337D48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337D48" w:rsidRDefault="00337D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337D48">
        <w:trPr>
          <w:gridAfter w:val="1"/>
          <w:wAfter w:w="57" w:type="dxa"/>
          <w:jc w:val="center"/>
        </w:trPr>
        <w:tc>
          <w:tcPr>
            <w:tcW w:w="3348" w:type="dxa"/>
          </w:tcPr>
          <w:p w:rsidR="00337D48" w:rsidRDefault="00337D48">
            <w:pPr>
              <w:pStyle w:val="BSberschrift3"/>
              <w:spacing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Amos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Amos in der Situation seiner Zeit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Merkmale und Selbstverständnis eines Propheten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Visionen 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Sozial- und Rechtskritik damals und heute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Kultkritik</w:t>
            </w:r>
          </w:p>
        </w:tc>
        <w:tc>
          <w:tcPr>
            <w:tcW w:w="3060" w:type="dxa"/>
          </w:tcPr>
          <w:p w:rsidR="00337D48" w:rsidRDefault="00337D48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SuS können </w:t>
            </w:r>
          </w:p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den Zusammenhang zwischen jüdisch-christlichem Gottesglauben und dem Einsatz für Gerechtigkeit beschreiben</w:t>
            </w:r>
          </w:p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soziale Ungerechtigkeiten wahrnehmen, ihre Betroffenheit ausdrücken und Beiträge zur Überwindung der Ungerechtigkeit planen und durchführen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 w:rsidP="00B6138F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Text(gattungen) erkennen und verstehen</w:t>
            </w:r>
          </w:p>
          <w:p w:rsidR="00337D48" w:rsidRDefault="00337D48" w:rsidP="00B6138F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erzählen</w:t>
            </w:r>
          </w:p>
          <w:p w:rsidR="00337D48" w:rsidRDefault="00337D48" w:rsidP="00B6138F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szenisches Spiel</w:t>
            </w: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Wirtschaft (Kreditrecht damals und heute)</w:t>
            </w: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D: szenische Verfahren</w:t>
            </w:r>
          </w:p>
        </w:tc>
        <w:tc>
          <w:tcPr>
            <w:tcW w:w="3101" w:type="dxa"/>
          </w:tcPr>
          <w:p w:rsidR="00337D48" w:rsidRDefault="00337D48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Eine geschärfte Wahrnehmung für soziale Konflikte ist unerlässlich um ein solidarisches Gemeinwesen mitzugestalten.</w:t>
            </w:r>
          </w:p>
        </w:tc>
      </w:tr>
    </w:tbl>
    <w:p w:rsidR="00337D48" w:rsidRDefault="00337D48">
      <w:pPr>
        <w:rPr>
          <w:rFonts w:ascii="Arial" w:hAnsi="Arial" w:cs="Arial"/>
        </w:rPr>
      </w:pPr>
    </w:p>
    <w:p w:rsidR="00337D48" w:rsidRDefault="00337D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337D48">
        <w:trPr>
          <w:trHeight w:val="238"/>
          <w:jc w:val="center"/>
        </w:trPr>
        <w:tc>
          <w:tcPr>
            <w:tcW w:w="14426" w:type="dxa"/>
            <w:gridSpan w:val="7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337D48">
        <w:trPr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337D48">
        <w:trPr>
          <w:trHeight w:val="1911"/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Beispiele von Ungerechtigkeit beschreiben und nach deren Ursachen und Folgen fragen (2.1)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kennen die biblische Weisung, für Gerechtigkeit einzutreten und können ihr eigenes G</w:t>
            </w:r>
            <w:r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rechtigkeitsempfinden dazu in Beziehung setzen (2.2)</w:t>
            </w:r>
          </w:p>
          <w:p w:rsidR="00337D48" w:rsidRDefault="00337D48">
            <w:pPr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  <w:shd w:val="clear" w:color="auto" w:fill="D9D9D9"/>
              </w:rPr>
            </w:pPr>
            <w:r>
              <w:rPr>
                <w:rFonts w:cs="Arial"/>
                <w:sz w:val="18"/>
                <w:shd w:val="clear" w:color="auto" w:fill="D9D9D9"/>
              </w:rPr>
              <w:t>können an Beispielen aufzeigen, wie Menschen, die sich für Frieden, Gerechti</w:t>
            </w:r>
            <w:r>
              <w:rPr>
                <w:rFonts w:cs="Arial"/>
                <w:sz w:val="18"/>
                <w:shd w:val="clear" w:color="auto" w:fill="D9D9D9"/>
              </w:rPr>
              <w:t>g</w:t>
            </w:r>
            <w:r>
              <w:rPr>
                <w:rFonts w:cs="Arial"/>
                <w:sz w:val="18"/>
                <w:shd w:val="clear" w:color="auto" w:fill="D9D9D9"/>
              </w:rPr>
              <w:t>keit und Bewahrung der Schöpfung engagieren, am Wachsen des Reiches Gottes mitarbeiten (2.3)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an einem Beispiel aufzeigen, dass die Hoffnung auf die Vollendung der Welt grun</w:t>
            </w:r>
            <w:r>
              <w:rPr>
                <w:rFonts w:cs="Arial"/>
                <w:sz w:val="18"/>
              </w:rPr>
              <w:t>d</w:t>
            </w:r>
            <w:r>
              <w:rPr>
                <w:rFonts w:cs="Arial"/>
                <w:sz w:val="18"/>
              </w:rPr>
              <w:t>legend zur jüdisch-christlichen Tradition gehört (2.4)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  <w:shd w:val="clear" w:color="auto" w:fill="D9D9D9"/>
              </w:rPr>
            </w:pPr>
            <w:r>
              <w:rPr>
                <w:rFonts w:cs="Arial"/>
                <w:sz w:val="18"/>
              </w:rPr>
              <w:t>an zwei Evangelientexten erläutern, wie mit dem Handeln und Verkündigen Jesu das Reich Gottes angebr</w:t>
            </w:r>
            <w:r>
              <w:rPr>
                <w:rFonts w:cs="Arial"/>
                <w:sz w:val="18"/>
              </w:rPr>
              <w:t>o</w:t>
            </w:r>
            <w:r>
              <w:rPr>
                <w:rFonts w:cs="Arial"/>
                <w:sz w:val="18"/>
              </w:rPr>
              <w:t>chen ist (5.1)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20"/>
              </w:rPr>
            </w:pPr>
            <w:r>
              <w:rPr>
                <w:rFonts w:cs="Arial"/>
                <w:sz w:val="18"/>
                <w:shd w:val="clear" w:color="auto" w:fill="D9D9D9"/>
              </w:rPr>
              <w:t>kennen die Grundbedeutung des Wortes „Ökumene“ und können deren Anliegen an einem Beispiel erläutern (6.2)</w:t>
            </w:r>
          </w:p>
        </w:tc>
      </w:tr>
      <w:tr w:rsidR="00337D48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337D48" w:rsidRDefault="00337D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337D48">
        <w:trPr>
          <w:gridAfter w:val="1"/>
          <w:wAfter w:w="57" w:type="dxa"/>
          <w:jc w:val="center"/>
        </w:trPr>
        <w:tc>
          <w:tcPr>
            <w:tcW w:w="3348" w:type="dxa"/>
          </w:tcPr>
          <w:p w:rsidR="00337D48" w:rsidRDefault="00337D48">
            <w:pPr>
              <w:pStyle w:val="BSAufzhlungP2"/>
              <w:numPr>
                <w:ilvl w:val="0"/>
                <w:numId w:val="0"/>
              </w:numPr>
              <w:tabs>
                <w:tab w:val="clear" w:pos="1134"/>
              </w:tabs>
              <w:spacing w:line="24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Gerechtigkeit, Frieden und Bewahrung der Schöpfung – ein (ökumenisches) Projekt</w:t>
            </w:r>
          </w:p>
          <w:p w:rsidR="00337D48" w:rsidRDefault="00337D48">
            <w:pPr>
              <w:pStyle w:val="BSAufzhlungP2"/>
              <w:numPr>
                <w:ilvl w:val="0"/>
                <w:numId w:val="0"/>
              </w:numPr>
              <w:tabs>
                <w:tab w:val="clear" w:pos="1134"/>
              </w:tabs>
              <w:spacing w:line="240" w:lineRule="auto"/>
              <w:rPr>
                <w:rFonts w:cs="Arial"/>
                <w:sz w:val="18"/>
              </w:rPr>
            </w:pPr>
            <w:r>
              <w:rPr>
                <w:rFonts w:cs="Arial"/>
                <w:b/>
                <w:bCs/>
              </w:rPr>
              <w:t>(</w:t>
            </w:r>
            <w:r>
              <w:rPr>
                <w:rFonts w:cs="Arial"/>
                <w:sz w:val="18"/>
              </w:rPr>
              <w:t>vgl. kath. verbindliches Themenfeld „Sehnsucht nach der Vollendung der Welt und Jesu Botschaft vom beginnenden Reich Gottes“)</w:t>
            </w:r>
          </w:p>
          <w:p w:rsidR="00337D48" w:rsidRDefault="00337D48">
            <w:pPr>
              <w:pStyle w:val="BSAufzhlungP2"/>
              <w:numPr>
                <w:ilvl w:val="0"/>
                <w:numId w:val="0"/>
              </w:numPr>
              <w:tabs>
                <w:tab w:val="clear" w:pos="1134"/>
              </w:tabs>
              <w:spacing w:line="240" w:lineRule="auto"/>
              <w:rPr>
                <w:rFonts w:cs="Arial"/>
                <w:b/>
                <w:bCs/>
                <w:i/>
                <w:iCs/>
              </w:rPr>
            </w:pPr>
            <w:r>
              <w:rPr>
                <w:rFonts w:cs="Arial"/>
                <w:i/>
                <w:iCs/>
                <w:sz w:val="18"/>
              </w:rPr>
              <w:t>Für den ev. RU ist für diese Thematik kein Themenfeld vorgeschrieben)</w:t>
            </w:r>
          </w:p>
        </w:tc>
        <w:tc>
          <w:tcPr>
            <w:tcW w:w="3060" w:type="dxa"/>
          </w:tcPr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soziale Ungerechtigkeiten wahrnehmen, Betroffenheit ausdrücken und Beiträge zur Überwindung von Ungerechtigkeit planen und durchführen</w:t>
            </w:r>
          </w:p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zwei Pole des Christseins  darstellen: Einerseits mitarbeiten am Reich Gottes sind und gleichzeitig hoffen auf eine Vollendung durch Gott 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 w:rsidP="00B6138F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Recherche</w:t>
            </w:r>
          </w:p>
          <w:p w:rsidR="00337D48" w:rsidRDefault="00337D48" w:rsidP="00B6138F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Projekt durchführen</w:t>
            </w:r>
          </w:p>
          <w:p w:rsidR="00337D48" w:rsidRDefault="00337D48" w:rsidP="00B6138F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Auswertung</w:t>
            </w:r>
          </w:p>
          <w:p w:rsidR="00337D48" w:rsidRDefault="00337D48" w:rsidP="00B6138F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Präsentation</w:t>
            </w: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ev.- kath. Projekt, evtl. in der 8.Klasse mit Ethik (unterschiedliche Motivationen bedenken)</w:t>
            </w:r>
          </w:p>
        </w:tc>
        <w:tc>
          <w:tcPr>
            <w:tcW w:w="3101" w:type="dxa"/>
          </w:tcPr>
          <w:p w:rsidR="00337D48" w:rsidRDefault="00337D48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von der Schule unterstützte Projekte für eine gerechtere Welt (Brot für die Welt, Evangelisches Missionswerk in Südwestdeutlchland – ems, Caritas, Misereor, FairTrade, lokale Initiativen ...)</w:t>
            </w:r>
          </w:p>
          <w:p w:rsidR="00337D48" w:rsidRDefault="00337D48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Evtl. Präsentation des Schulprojekts in anderen Klassen</w:t>
            </w: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</w:tr>
    </w:tbl>
    <w:p w:rsidR="00337D48" w:rsidRDefault="00337D48">
      <w:pPr>
        <w:rPr>
          <w:rFonts w:ascii="Arial" w:hAnsi="Arial" w:cs="Arial"/>
        </w:rPr>
      </w:pPr>
    </w:p>
    <w:p w:rsidR="00337D48" w:rsidRDefault="00337D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337D48">
        <w:trPr>
          <w:trHeight w:val="238"/>
          <w:jc w:val="center"/>
        </w:trPr>
        <w:tc>
          <w:tcPr>
            <w:tcW w:w="14426" w:type="dxa"/>
            <w:gridSpan w:val="7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337D48">
        <w:trPr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337D48">
        <w:trPr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b/>
                <w:sz w:val="18"/>
              </w:rPr>
              <w:t>können an ausgewählten Wundergeschichten zeigen, wie Jesus sich  Menschen z</w:t>
            </w:r>
            <w:r>
              <w:rPr>
                <w:rFonts w:cs="Arial"/>
                <w:b/>
                <w:sz w:val="18"/>
              </w:rPr>
              <w:t>u</w:t>
            </w:r>
            <w:r>
              <w:rPr>
                <w:rFonts w:cs="Arial"/>
                <w:b/>
                <w:sz w:val="18"/>
              </w:rPr>
              <w:t>wendet (5.3)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biblische Heilungsgeschichten und deren Hoffnungsaspekt für Menschen in Not (1.4)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b/>
                <w:i/>
                <w:iCs/>
              </w:rPr>
            </w:pPr>
            <w:r>
              <w:rPr>
                <w:rFonts w:cs="Arial"/>
                <w:sz w:val="18"/>
              </w:rPr>
              <w:t>können unterschiedliche Deutungen von Wundergeschichten darstellen (3.4)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i/>
                <w:iCs/>
              </w:rPr>
            </w:pPr>
            <w:r>
              <w:rPr>
                <w:rFonts w:cs="Arial"/>
                <w:sz w:val="18"/>
              </w:rPr>
              <w:t>erkennen, dass Menschen für ihre Leben verantwortlich und zugleich auf Barmherzigkeit angewiesen sind (1.3)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i/>
                <w:iCs/>
              </w:rPr>
            </w:pPr>
            <w:r>
              <w:rPr>
                <w:rFonts w:cs="Arial"/>
                <w:sz w:val="18"/>
              </w:rPr>
              <w:t>können wahrnehmen und beschreiben, dass Menschen auf Beziehung und Bestätigung angewiesen , zugleich auch verführbar sind. (1.1)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 einem biblischen Text oder an einem Lebenslauf darlegen, dass Glaube Ko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sequenzen für die Lebensgestaltung hat (1.1)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Merkmale folgender biblischer Sprachformen: prophetische Rede, Gleichnis, Wunde</w:t>
            </w:r>
            <w:r>
              <w:rPr>
                <w:rFonts w:cs="Arial"/>
                <w:sz w:val="18"/>
              </w:rPr>
              <w:t>r</w:t>
            </w:r>
            <w:r>
              <w:rPr>
                <w:rFonts w:cs="Arial"/>
                <w:sz w:val="18"/>
              </w:rPr>
              <w:t>erzählung (3.2)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an zwei Evangelientexten erläutern, wie mit dem Handeln und Verkündigen Jesu das Reich Gottes angebrochen ist (5.1)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48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337D48" w:rsidRDefault="00337D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337D48">
        <w:trPr>
          <w:gridAfter w:val="1"/>
          <w:wAfter w:w="57" w:type="dxa"/>
          <w:jc w:val="center"/>
        </w:trPr>
        <w:tc>
          <w:tcPr>
            <w:tcW w:w="3348" w:type="dxa"/>
          </w:tcPr>
          <w:p w:rsidR="00337D48" w:rsidRDefault="00337D48">
            <w:pPr>
              <w:pStyle w:val="BSberschrift3"/>
              <w:spacing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Wunder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Biblische Heilungsgeschichten als Hoffnungsgeschichten und Aufforderung zu Barmhe</w:t>
            </w:r>
            <w:r>
              <w:rPr>
                <w:rFonts w:cs="Arial"/>
                <w:sz w:val="18"/>
              </w:rPr>
              <w:t>r</w:t>
            </w:r>
            <w:r>
              <w:rPr>
                <w:rFonts w:cs="Arial"/>
                <w:sz w:val="18"/>
              </w:rPr>
              <w:t>zigkeit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Drei Wundergeschichten der Evangelien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Jesus als Wundertäter: Fragen und Deutungsversuche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Wunder als Zeichen des anbrechenden Reiches Gottes</w:t>
            </w:r>
          </w:p>
        </w:tc>
        <w:tc>
          <w:tcPr>
            <w:tcW w:w="3060" w:type="dxa"/>
          </w:tcPr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eigene Deutungen der Wunder Jesu finden, begründen und mit anderen Auslegungen vergleichen</w:t>
            </w:r>
          </w:p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sich eigener Wünsche nach Wundern bewusst werden, diese reflektieren und die Bedeutung von Wundern für das eigene Leben bestimmen</w:t>
            </w:r>
          </w:p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eigene Wundererfahrungen reflektieren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Texte multiperspektiivisch deuten</w:t>
            </w: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kath. RU: Dort liegt der Schwerpunkt in 7/8 auf den Gleichnissen, die im ev. RU schon in 5/6 erarbeitet wurden. Was für die einen daher eine Erstbegegnung sein kann, ist für die anderen eine Wiederaufnahme.</w:t>
            </w: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1" w:type="dxa"/>
          </w:tcPr>
          <w:p w:rsidR="00337D48" w:rsidRDefault="00337D48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</w:tr>
    </w:tbl>
    <w:p w:rsidR="00337D48" w:rsidRDefault="00337D48">
      <w:pPr>
        <w:rPr>
          <w:rFonts w:ascii="Arial" w:hAnsi="Arial" w:cs="Arial"/>
          <w:lang w:val="de-DE"/>
        </w:rPr>
      </w:pPr>
    </w:p>
    <w:p w:rsidR="00337D48" w:rsidRDefault="00337D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337D48">
        <w:trPr>
          <w:trHeight w:val="238"/>
          <w:jc w:val="center"/>
        </w:trPr>
        <w:tc>
          <w:tcPr>
            <w:tcW w:w="14426" w:type="dxa"/>
            <w:gridSpan w:val="7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337D48">
        <w:trPr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337D48">
        <w:trPr>
          <w:trHeight w:val="1911"/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können Gemeinsamkeiten und Unterschiede des islamischen und des christlichen Gotte</w:t>
            </w:r>
            <w:r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verständnisses b</w:t>
            </w:r>
            <w:r>
              <w:rPr>
                <w:rFonts w:ascii="Arial" w:hAnsi="Arial" w:cs="Arial"/>
                <w:sz w:val="18"/>
              </w:rPr>
              <w:t>e</w:t>
            </w:r>
            <w:r>
              <w:rPr>
                <w:rFonts w:ascii="Arial" w:hAnsi="Arial" w:cs="Arial"/>
                <w:sz w:val="18"/>
              </w:rPr>
              <w:t>nennen und reflektieren (4.3)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709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die Bedeutung Jesu im Islam darstellen und erklären (5.2)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709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Gemeinsamkeiten und Unterschiede von Kirchengebäuden und Moscheen mit i</w:t>
            </w:r>
            <w:r>
              <w:rPr>
                <w:rFonts w:cs="Arial"/>
                <w:sz w:val="18"/>
              </w:rPr>
              <w:t>h</w:t>
            </w:r>
            <w:r>
              <w:rPr>
                <w:rFonts w:cs="Arial"/>
                <w:sz w:val="18"/>
              </w:rPr>
              <w:t>rer je eigenen Symb</w:t>
            </w:r>
            <w:r>
              <w:rPr>
                <w:rFonts w:cs="Arial"/>
                <w:sz w:val="18"/>
              </w:rPr>
              <w:t>o</w:t>
            </w:r>
            <w:r>
              <w:rPr>
                <w:rFonts w:cs="Arial"/>
                <w:sz w:val="18"/>
              </w:rPr>
              <w:t>lik erläutern (6.3)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709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Ausdrucksformen und zentrale Inhalte des islamischen Glaubens und Lebens b</w:t>
            </w:r>
            <w:r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>schreiben (7.1)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709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die Biographie Mohammeds in Grundzügen darstellen und Vergleiche zu Jesus ziehen (7.2)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709"/>
              <w:rPr>
                <w:rFonts w:cs="Arial"/>
                <w:i/>
                <w:iCs/>
              </w:rPr>
            </w:pPr>
            <w:r>
              <w:rPr>
                <w:rFonts w:cs="Arial"/>
                <w:sz w:val="18"/>
              </w:rPr>
              <w:t>können Informationen über islamisches Leben in der eigenen Region beschaffen und präse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tieren (7.3)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tabs>
                <w:tab w:val="clear" w:pos="360"/>
                <w:tab w:val="num" w:pos="432"/>
              </w:tabs>
              <w:ind w:left="432" w:hanging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exemplarisch aufzeigen, in welchem Maße Gesellschaften durch Religionen wie das Chri</w:t>
            </w:r>
            <w:r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tentum oder den I</w:t>
            </w:r>
            <w:r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lam geprägt sind (2.1)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tabs>
                <w:tab w:val="clear" w:pos="360"/>
                <w:tab w:val="num" w:pos="432"/>
              </w:tabs>
              <w:ind w:left="432" w:hanging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einige Gemeinsamkeiten und Unterschiede zwischen Gottesvorstellungen im I</w:t>
            </w:r>
            <w:r>
              <w:rPr>
                <w:rFonts w:ascii="Arial" w:hAnsi="Arial" w:cs="Arial"/>
                <w:sz w:val="18"/>
              </w:rPr>
              <w:t>s</w:t>
            </w:r>
            <w:r>
              <w:rPr>
                <w:rFonts w:ascii="Arial" w:hAnsi="Arial" w:cs="Arial"/>
                <w:sz w:val="18"/>
              </w:rPr>
              <w:t>lam und im Christentum benennen (4.2)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tabs>
                <w:tab w:val="clear" w:pos="360"/>
                <w:tab w:val="num" w:pos="432"/>
              </w:tabs>
              <w:ind w:left="432" w:hanging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erklären, warum der Glaube der Muslime an Allah dem biblischen Gottesglauben sehr n</w:t>
            </w:r>
            <w:r>
              <w:rPr>
                <w:rFonts w:ascii="Arial" w:hAnsi="Arial" w:cs="Arial"/>
                <w:sz w:val="18"/>
              </w:rPr>
              <w:t>a</w:t>
            </w:r>
            <w:r>
              <w:rPr>
                <w:rFonts w:ascii="Arial" w:hAnsi="Arial" w:cs="Arial"/>
                <w:sz w:val="18"/>
              </w:rPr>
              <w:t>he steht (4.3)</w:t>
            </w:r>
          </w:p>
          <w:p w:rsidR="00337D48" w:rsidRDefault="00337D48">
            <w:pPr>
              <w:pStyle w:val="BSAufzhlung1"/>
              <w:tabs>
                <w:tab w:val="num" w:pos="432"/>
              </w:tabs>
              <w:spacing w:after="0" w:line="240" w:lineRule="auto"/>
              <w:ind w:left="432" w:hanging="43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die Bedeutung Muhammads für die Muslime in Ansätzen erläutern (Siegel der Proph</w:t>
            </w:r>
            <w:r>
              <w:rPr>
                <w:rFonts w:cs="Arial"/>
                <w:sz w:val="18"/>
              </w:rPr>
              <w:t>e</w:t>
            </w:r>
            <w:r>
              <w:rPr>
                <w:rFonts w:cs="Arial"/>
                <w:sz w:val="18"/>
              </w:rPr>
              <w:t>ten, Weitergabe des Koran) und mit der Bedeutung vergleichen, die Jesus Christus für Chri</w:t>
            </w:r>
            <w:r>
              <w:rPr>
                <w:rFonts w:cs="Arial"/>
                <w:sz w:val="18"/>
              </w:rPr>
              <w:t>s</w:t>
            </w:r>
            <w:r>
              <w:rPr>
                <w:rFonts w:cs="Arial"/>
                <w:sz w:val="18"/>
              </w:rPr>
              <w:t>ten hat  (7.1)</w:t>
            </w:r>
          </w:p>
          <w:p w:rsidR="00337D48" w:rsidRDefault="00337D48">
            <w:pPr>
              <w:pStyle w:val="BSAufzhlung1"/>
              <w:tabs>
                <w:tab w:val="num" w:pos="432"/>
              </w:tabs>
              <w:spacing w:after="0" w:line="240" w:lineRule="auto"/>
              <w:ind w:left="432" w:hanging="432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Gründe für das Entstehen von Vorurteilen gegenüber Muslimen und können sich mit einigen gängigen Vorurteilen kritisch auseinander setzen (7.2)</w:t>
            </w:r>
          </w:p>
          <w:p w:rsidR="00337D48" w:rsidRDefault="00337D48">
            <w:pPr>
              <w:pStyle w:val="BSAufzhlung1"/>
              <w:tabs>
                <w:tab w:val="num" w:pos="432"/>
              </w:tabs>
              <w:spacing w:after="0" w:line="240" w:lineRule="auto"/>
              <w:ind w:left="432" w:hanging="432"/>
              <w:rPr>
                <w:rFonts w:cs="Arial"/>
                <w:sz w:val="20"/>
              </w:rPr>
            </w:pPr>
            <w:r>
              <w:rPr>
                <w:rFonts w:cs="Arial"/>
                <w:sz w:val="18"/>
              </w:rPr>
              <w:t>sind in Ansätzen befähigt zu einem Gesprächsaustausch mit Menschen islamischen Gla</w:t>
            </w:r>
            <w:r>
              <w:rPr>
                <w:rFonts w:cs="Arial"/>
                <w:sz w:val="18"/>
              </w:rPr>
              <w:t>u</w:t>
            </w:r>
            <w:r>
              <w:rPr>
                <w:rFonts w:cs="Arial"/>
                <w:sz w:val="18"/>
              </w:rPr>
              <w:t>bens (7.3)</w:t>
            </w:r>
          </w:p>
        </w:tc>
      </w:tr>
      <w:tr w:rsidR="00337D48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337D48" w:rsidRDefault="00337D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337D48">
        <w:trPr>
          <w:gridAfter w:val="1"/>
          <w:wAfter w:w="57" w:type="dxa"/>
          <w:jc w:val="center"/>
        </w:trPr>
        <w:tc>
          <w:tcPr>
            <w:tcW w:w="3348" w:type="dxa"/>
          </w:tcPr>
          <w:p w:rsidR="00337D48" w:rsidRDefault="00337D48">
            <w:pPr>
              <w:pStyle w:val="BSberschrift3"/>
              <w:spacing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Islam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Biographie Mohammeds 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Fünf Säulen des Islam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Gebote des Islam für menschliches Zusammenleben an einem Beispiel (z.B. Scharia, Mann und Frau, Dschihad)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Gemeinsamkeiten und Unterschiede im Gottesbild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Jesus und Mohammed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Kirchen und Moscheen als Ausdruck des Glaubens - Gemeinsamkeiten und Unte</w:t>
            </w:r>
            <w:r>
              <w:rPr>
                <w:rFonts w:cs="Arial"/>
                <w:sz w:val="18"/>
              </w:rPr>
              <w:t>r</w:t>
            </w:r>
            <w:r>
              <w:rPr>
                <w:rFonts w:cs="Arial"/>
                <w:sz w:val="18"/>
              </w:rPr>
              <w:t>schiede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Die Bedeutung von Bibel und Koran 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Muslime in Deutschland</w:t>
            </w:r>
          </w:p>
        </w:tc>
        <w:tc>
          <w:tcPr>
            <w:tcW w:w="3060" w:type="dxa"/>
          </w:tcPr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Innensicht und Außensicht sowohl bei Christentum auch Islam unterscheiden und können. </w:t>
            </w:r>
          </w:p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Möglichkeiten und Grenzen des Verstehens im interreligiösen Gespräch wahrnehmen und reflektieren. </w:t>
            </w:r>
          </w:p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Mindestens an einem Beispiel differenzieren können zwischen religiös und kulturell bedingten Unterschieden (Kopftuch, Geschlechterrollen, Erziehungsstile, Politikverständnis ...).</w:t>
            </w:r>
          </w:p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Sich in Beziehungen zu Muslima und Muslimen angemessen verhalten können.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Geschichte.</w:t>
            </w: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Das Thema “Islam” ist in Geschichte nicht mehr verpflichtend, wird aber noch häufig thematisiert, was auch die Lehrbücher nahelegen: Entweder zu Beginn der 7.Klasse im Zusammenhang mit den Kreuzzügen oder im 1.Drittel des 7.Schuljahres bei den Umbrüchen vom Mittelalter zur Neuzeit.</w:t>
            </w:r>
          </w:p>
        </w:tc>
        <w:tc>
          <w:tcPr>
            <w:tcW w:w="3101" w:type="dxa"/>
          </w:tcPr>
          <w:p w:rsidR="00337D48" w:rsidRDefault="00337D48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interkulturelle Kompetenz</w:t>
            </w:r>
          </w:p>
        </w:tc>
      </w:tr>
    </w:tbl>
    <w:p w:rsidR="00337D48" w:rsidRDefault="00337D48">
      <w:pPr>
        <w:rPr>
          <w:rFonts w:ascii="Arial" w:hAnsi="Arial" w:cs="Arial"/>
        </w:rPr>
      </w:pPr>
    </w:p>
    <w:p w:rsidR="00337D48" w:rsidRDefault="00337D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337D48">
        <w:trPr>
          <w:trHeight w:val="238"/>
          <w:jc w:val="center"/>
        </w:trPr>
        <w:tc>
          <w:tcPr>
            <w:tcW w:w="14426" w:type="dxa"/>
            <w:gridSpan w:val="7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337D48">
        <w:trPr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337D48">
        <w:trPr>
          <w:trHeight w:val="1911"/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  <w:shd w:val="clear" w:color="auto" w:fill="D9D9D9"/>
              </w:rPr>
            </w:pPr>
            <w:r>
              <w:rPr>
                <w:rFonts w:cs="Arial"/>
                <w:sz w:val="18"/>
                <w:shd w:val="clear" w:color="auto" w:fill="D9D9D9"/>
              </w:rPr>
              <w:t>können Luthers Bibelübersetzung erzählerisch in seine Bi</w:t>
            </w:r>
            <w:r>
              <w:rPr>
                <w:rFonts w:cs="Arial"/>
                <w:sz w:val="18"/>
                <w:shd w:val="clear" w:color="auto" w:fill="D9D9D9"/>
              </w:rPr>
              <w:t>o</w:t>
            </w:r>
            <w:r>
              <w:rPr>
                <w:rFonts w:cs="Arial"/>
                <w:sz w:val="18"/>
                <w:shd w:val="clear" w:color="auto" w:fill="D9D9D9"/>
              </w:rPr>
              <w:t>graphie einbetten (3.1)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die kulturelle Wirkung der Lutherbibel (3.2)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  <w:shd w:val="clear" w:color="auto" w:fill="D9D9D9"/>
              </w:rPr>
              <w:t>können die zentrale Bedeutung der Bibel in der Evangelischen Kirche darlegen und b</w:t>
            </w:r>
            <w:r>
              <w:rPr>
                <w:rFonts w:cs="Arial"/>
                <w:sz w:val="18"/>
                <w:shd w:val="clear" w:color="auto" w:fill="D9D9D9"/>
              </w:rPr>
              <w:t>e</w:t>
            </w:r>
            <w:r>
              <w:rPr>
                <w:rFonts w:cs="Arial"/>
                <w:sz w:val="18"/>
                <w:shd w:val="clear" w:color="auto" w:fill="D9D9D9"/>
              </w:rPr>
              <w:t>gründen (3.3)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  <w:shd w:val="clear" w:color="auto" w:fill="D9D9D9"/>
              </w:rPr>
            </w:pPr>
            <w:r>
              <w:rPr>
                <w:rFonts w:cs="Arial"/>
                <w:sz w:val="18"/>
                <w:shd w:val="clear" w:color="auto" w:fill="D9D9D9"/>
              </w:rPr>
              <w:t>können darstellen, inwiefern die Wiederentdeckung des menschenfreundlichen Gottes auf Luther befreiend gewirkt hat (4.1)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zeigen, dass die in der Reformation neu entdeckte Bedeutung Jesu sich in konkreter Kritik an der K</w:t>
            </w:r>
            <w:r>
              <w:rPr>
                <w:rFonts w:cs="Arial"/>
                <w:sz w:val="18"/>
              </w:rPr>
              <w:t>a</w:t>
            </w:r>
            <w:r>
              <w:rPr>
                <w:rFonts w:cs="Arial"/>
                <w:sz w:val="18"/>
              </w:rPr>
              <w:t>tholischen Kirche ausgewirkt hat  (5.1)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</w:rPr>
            </w:pPr>
            <w:r>
              <w:rPr>
                <w:rFonts w:cs="Arial"/>
                <w:sz w:val="18"/>
              </w:rPr>
              <w:t>können Ursachen der Kirchentrennung in der Reformation darstellen (6.1)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wissen, dass der Mensch in Verantwortung vor Gott nicht alles selber leisten muss (1.4)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können an Zeugnissen des Mittelalters (Texte, Bilder, Bauwerke) exemplarisch das relig</w:t>
            </w:r>
            <w:r>
              <w:rPr>
                <w:rFonts w:cs="Arial"/>
                <w:sz w:val="18"/>
              </w:rPr>
              <w:t>i</w:t>
            </w:r>
            <w:r>
              <w:rPr>
                <w:rFonts w:cs="Arial"/>
                <w:sz w:val="18"/>
              </w:rPr>
              <w:t>öse Selbstverständnis und Lebensgefühl erläutern (3.1)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kennen einige geschichtliche und theologische Ursachen der Kirchenspaltung im 16. Jahrhu</w:t>
            </w:r>
            <w:r>
              <w:rPr>
                <w:rFonts w:cs="Arial"/>
                <w:sz w:val="18"/>
              </w:rPr>
              <w:t>n</w:t>
            </w:r>
            <w:r>
              <w:rPr>
                <w:rFonts w:cs="Arial"/>
                <w:sz w:val="18"/>
              </w:rPr>
              <w:t>dert (6.1)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  <w:rPr>
                <w:rFonts w:cs="Arial"/>
                <w:sz w:val="18"/>
                <w:shd w:val="clear" w:color="auto" w:fill="D9D9D9"/>
              </w:rPr>
            </w:pPr>
            <w:r>
              <w:rPr>
                <w:rFonts w:cs="Arial"/>
                <w:sz w:val="18"/>
                <w:shd w:val="clear" w:color="auto" w:fill="D9D9D9"/>
              </w:rPr>
              <w:t>kennen die Grundbedeutung des Wortes „Ökumene“ und können deren Anliegen an e</w:t>
            </w:r>
            <w:r>
              <w:rPr>
                <w:rFonts w:cs="Arial"/>
                <w:sz w:val="18"/>
                <w:shd w:val="clear" w:color="auto" w:fill="D9D9D9"/>
              </w:rPr>
              <w:t>i</w:t>
            </w:r>
            <w:r>
              <w:rPr>
                <w:rFonts w:cs="Arial"/>
                <w:sz w:val="18"/>
                <w:shd w:val="clear" w:color="auto" w:fill="D9D9D9"/>
              </w:rPr>
              <w:t>nem Beispiel erläutern (6.2)</w:t>
            </w:r>
          </w:p>
          <w:p w:rsidR="00337D48" w:rsidRDefault="00337D48">
            <w:pPr>
              <w:pStyle w:val="BSAufzhlung1"/>
              <w:tabs>
                <w:tab w:val="clear" w:pos="709"/>
                <w:tab w:val="clear" w:pos="785"/>
                <w:tab w:val="num" w:pos="360"/>
              </w:tabs>
              <w:spacing w:after="0" w:line="240" w:lineRule="auto"/>
              <w:ind w:left="360" w:hanging="360"/>
            </w:pPr>
            <w:r>
              <w:rPr>
                <w:rFonts w:cs="Arial"/>
                <w:sz w:val="18"/>
                <w:shd w:val="clear" w:color="auto" w:fill="D9D9D9"/>
              </w:rPr>
              <w:t>können an Beispielen die kulturelle Leistung der Kirche aufzeigen (6.3)</w:t>
            </w:r>
          </w:p>
        </w:tc>
      </w:tr>
      <w:tr w:rsidR="00337D48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337D48" w:rsidRDefault="00337D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337D48">
        <w:trPr>
          <w:gridAfter w:val="1"/>
          <w:wAfter w:w="57" w:type="dxa"/>
          <w:jc w:val="center"/>
        </w:trPr>
        <w:tc>
          <w:tcPr>
            <w:tcW w:w="3348" w:type="dxa"/>
          </w:tcPr>
          <w:p w:rsidR="00337D48" w:rsidRDefault="00337D48">
            <w:pPr>
              <w:pStyle w:val="BSberschrift3"/>
              <w:spacing w:after="0" w:line="240" w:lineRule="auto"/>
              <w:ind w:left="0"/>
              <w:rPr>
                <w:rFonts w:cs="Arial"/>
              </w:rPr>
            </w:pPr>
            <w:r>
              <w:rPr>
                <w:rFonts w:cs="Arial"/>
              </w:rPr>
              <w:t>Reformation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Biographie Luthers im historischen Kontext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Luthers reformatorische Entdeckung des gnädigen Gottes 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Kritik an der katholischen Kirche (z.B. Ablass, Heiligenverehrung)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Luther übersetzt die Bibel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Die Bedeutung der Bibel in der reformatorischen Kirche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Luthers Glaube an Jesus Christus in Liedern und Bildern aus seiner Zeit</w:t>
            </w:r>
          </w:p>
          <w:p w:rsidR="00337D48" w:rsidRDefault="00337D48">
            <w:pPr>
              <w:pStyle w:val="BSAufzhlungP2"/>
              <w:spacing w:line="240" w:lineRule="auto"/>
              <w:ind w:left="360" w:hanging="360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Folge der Reformation: zwei getrennte Konfessionen in Deutschland</w:t>
            </w:r>
          </w:p>
        </w:tc>
        <w:tc>
          <w:tcPr>
            <w:tcW w:w="3060" w:type="dxa"/>
          </w:tcPr>
          <w:p w:rsidR="00337D48" w:rsidRDefault="00337D48">
            <w:pPr>
              <w:pStyle w:val="BSAufzhlungP2"/>
              <w:numPr>
                <w:ilvl w:val="0"/>
                <w:numId w:val="0"/>
              </w:numPr>
              <w:spacing w:line="240" w:lineRule="auto"/>
              <w:rPr>
                <w:rFonts w:cs="Arial"/>
                <w:sz w:val="18"/>
              </w:rPr>
            </w:pPr>
          </w:p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>Zuvor bereits thematisierte Aspekte der eigenen Identität (Fremdbild- Selbstbild, Stärken – Schwächen, Selbstannahme) werden in einem historischen Kontext theologisch bearbeitet.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 w:rsidP="00B6138F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(Bibel-)Übersetzungen vergleichen und bewerten</w:t>
            </w:r>
          </w:p>
          <w:p w:rsidR="00337D48" w:rsidRDefault="00337D48" w:rsidP="00B6138F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für unterschiedliche Anlässe eine angemessene Bibelübersetzung auswählen können.</w:t>
            </w: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Geschichte:. “Ursachen sowie gesellschaftliche und politische Bedingungen der Konfessionalisierung erklären</w:t>
            </w:r>
          </w:p>
          <w:p w:rsidR="00337D48" w:rsidRDefault="00337D48">
            <w:pPr>
              <w:rPr>
                <w:rFonts w:ascii="Arial" w:hAnsi="Arial" w:cs="Arial"/>
                <w:i/>
                <w:iCs/>
                <w:sz w:val="18"/>
              </w:rPr>
            </w:pPr>
            <w:r>
              <w:rPr>
                <w:rFonts w:ascii="Arial" w:hAnsi="Arial" w:cs="Arial"/>
                <w:i/>
                <w:iCs/>
                <w:sz w:val="18"/>
              </w:rPr>
              <w:t>Daten und Begriffe: 1517 Thesen Luthers; 1524/25 Der große Bauernkrieg; 1555 Augsburger Religionsfriede; 1648 Westfälischer Friede; Ablass, Reformation, Glaubensspaltung”</w:t>
            </w:r>
          </w:p>
          <w:p w:rsidR="00337D48" w:rsidRDefault="00337D48">
            <w:pPr>
              <w:pStyle w:val="Textkrper"/>
            </w:pPr>
            <w:r>
              <w:t>(wird meist in Klasse 7 unterrichtet)</w:t>
            </w:r>
          </w:p>
          <w:p w:rsidR="00337D48" w:rsidRDefault="00337D48">
            <w:pPr>
              <w:pStyle w:val="Textkrper"/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sym w:font="Wingdings" w:char="F0E0"/>
            </w:r>
            <w:r>
              <w:rPr>
                <w:rFonts w:ascii="Arial" w:hAnsi="Arial" w:cs="Arial"/>
                <w:sz w:val="18"/>
              </w:rPr>
              <w:t xml:space="preserve"> Deutsch: “Sprache und Stil”: (z.B. Sprache der Lutherübersetzung analysieren)</w:t>
            </w:r>
          </w:p>
        </w:tc>
        <w:tc>
          <w:tcPr>
            <w:tcW w:w="3101" w:type="dxa"/>
          </w:tcPr>
          <w:p w:rsidR="00337D48" w:rsidRDefault="00337D48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337D48" w:rsidRDefault="00337D48" w:rsidP="00B6138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Auswirkungen der Kirchengeschichte in die Gegenwart hinein</w:t>
            </w: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 w:rsidP="00B6138F">
            <w:pPr>
              <w:numPr>
                <w:ilvl w:val="0"/>
                <w:numId w:val="9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Ähnlichkeiten und Unterschiede in grundlegenden menschlichen Fragestellungen im Laufe der Geschikchte entdecken und beschreiben</w:t>
            </w:r>
          </w:p>
        </w:tc>
      </w:tr>
    </w:tbl>
    <w:p w:rsidR="00337D48" w:rsidRDefault="00337D48">
      <w:pPr>
        <w:rPr>
          <w:rFonts w:ascii="Arial" w:hAnsi="Arial" w:cs="Arial"/>
        </w:rPr>
      </w:pPr>
    </w:p>
    <w:p w:rsidR="00337D48" w:rsidRDefault="00337D4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37D48" w:rsidRDefault="00337D48">
      <w:pPr>
        <w:pStyle w:val="berschrift4"/>
        <w:rPr>
          <w:bCs/>
          <w:sz w:val="20"/>
          <w:szCs w:val="24"/>
        </w:rPr>
      </w:pPr>
      <w:r>
        <w:rPr>
          <w:bCs/>
          <w:sz w:val="20"/>
          <w:szCs w:val="24"/>
        </w:rPr>
        <w:t>Leerschablone für zusätzliche Einheiten gemäß dem Schulcurriculum</w:t>
      </w:r>
    </w:p>
    <w:p w:rsidR="00337D48" w:rsidRDefault="00337D4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z.B. </w:t>
      </w:r>
    </w:p>
    <w:p w:rsidR="00337D48" w:rsidRDefault="00337D48" w:rsidP="00B6138F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Armut und Reichtum in der einen Welt</w:t>
      </w:r>
    </w:p>
    <w:p w:rsidR="00337D48" w:rsidRDefault="00337D48" w:rsidP="00B6138F">
      <w:pPr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Der Wunsch nach Zärtlichkeit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8"/>
        <w:gridCol w:w="3060"/>
        <w:gridCol w:w="720"/>
        <w:gridCol w:w="1440"/>
        <w:gridCol w:w="2700"/>
        <w:gridCol w:w="3101"/>
        <w:gridCol w:w="57"/>
      </w:tblGrid>
      <w:tr w:rsidR="00337D48">
        <w:trPr>
          <w:trHeight w:val="238"/>
          <w:jc w:val="center"/>
        </w:trPr>
        <w:tc>
          <w:tcPr>
            <w:tcW w:w="14426" w:type="dxa"/>
            <w:gridSpan w:val="7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Schwerpunktkompetenz und weitere Kompetenzen </w:t>
            </w:r>
          </w:p>
        </w:tc>
      </w:tr>
      <w:tr w:rsidR="00337D48">
        <w:trPr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evangelisch</w:t>
            </w: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katholisch</w:t>
            </w:r>
          </w:p>
        </w:tc>
      </w:tr>
      <w:tr w:rsidR="00337D48">
        <w:trPr>
          <w:trHeight w:val="1911"/>
          <w:jc w:val="center"/>
        </w:trPr>
        <w:tc>
          <w:tcPr>
            <w:tcW w:w="7128" w:type="dxa"/>
            <w:gridSpan w:val="3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>
            <w:pPr>
              <w:rPr>
                <w:rFonts w:ascii="Arial" w:hAnsi="Arial" w:cs="Arial"/>
                <w:i/>
                <w:iCs/>
                <w:sz w:val="22"/>
                <w:szCs w:val="20"/>
              </w:rPr>
            </w:pPr>
          </w:p>
        </w:tc>
        <w:tc>
          <w:tcPr>
            <w:tcW w:w="7298" w:type="dxa"/>
            <w:gridSpan w:val="4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Die Schülerinnen und Schüler</w:t>
            </w:r>
          </w:p>
          <w:p w:rsidR="00337D48" w:rsidRDefault="00337D48" w:rsidP="00B6138F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7D48">
        <w:trPr>
          <w:gridAfter w:val="1"/>
          <w:wAfter w:w="57" w:type="dxa"/>
          <w:trHeight w:val="597"/>
          <w:jc w:val="center"/>
        </w:trPr>
        <w:tc>
          <w:tcPr>
            <w:tcW w:w="3348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Themen/Bezug zu den Themenfeldern</w:t>
            </w:r>
          </w:p>
        </w:tc>
        <w:tc>
          <w:tcPr>
            <w:tcW w:w="306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Religiöse, soziale und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personale Kompetenzen</w:t>
            </w: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Methodische</w:t>
            </w:r>
          </w:p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Kompetenzen</w:t>
            </w: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Hinweise auf andere Fächer/Fächerverbünde</w:t>
            </w:r>
          </w:p>
        </w:tc>
        <w:tc>
          <w:tcPr>
            <w:tcW w:w="3101" w:type="dxa"/>
          </w:tcPr>
          <w:p w:rsidR="00337D48" w:rsidRDefault="00337D4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Hinweise auf Schulcurric</w:t>
            </w:r>
            <w:r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>lum / Schulprofil</w:t>
            </w:r>
          </w:p>
        </w:tc>
      </w:tr>
      <w:tr w:rsidR="00337D48">
        <w:trPr>
          <w:gridAfter w:val="1"/>
          <w:wAfter w:w="57" w:type="dxa"/>
          <w:jc w:val="center"/>
        </w:trPr>
        <w:tc>
          <w:tcPr>
            <w:tcW w:w="3348" w:type="dxa"/>
          </w:tcPr>
          <w:p w:rsidR="00337D48" w:rsidRDefault="00337D48" w:rsidP="00B6138F">
            <w:pPr>
              <w:pStyle w:val="BSAufzhlungP2"/>
              <w:numPr>
                <w:ilvl w:val="0"/>
                <w:numId w:val="6"/>
              </w:numPr>
              <w:tabs>
                <w:tab w:val="clear" w:pos="1134"/>
                <w:tab w:val="left" w:pos="180"/>
              </w:tabs>
              <w:spacing w:line="240" w:lineRule="auto"/>
              <w:ind w:hanging="160"/>
              <w:rPr>
                <w:rFonts w:cs="Arial"/>
                <w:sz w:val="18"/>
              </w:rPr>
            </w:pPr>
          </w:p>
        </w:tc>
        <w:tc>
          <w:tcPr>
            <w:tcW w:w="3060" w:type="dxa"/>
          </w:tcPr>
          <w:p w:rsidR="00337D48" w:rsidRDefault="00337D48">
            <w:pPr>
              <w:pStyle w:val="BSAufzhlungP2"/>
              <w:spacing w:line="240" w:lineRule="auto"/>
              <w:ind w:left="284" w:hanging="284"/>
              <w:rPr>
                <w:rFonts w:cs="Arial"/>
                <w:sz w:val="18"/>
              </w:rPr>
            </w:pPr>
          </w:p>
        </w:tc>
        <w:tc>
          <w:tcPr>
            <w:tcW w:w="2160" w:type="dxa"/>
            <w:gridSpan w:val="2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2700" w:type="dxa"/>
          </w:tcPr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3101" w:type="dxa"/>
          </w:tcPr>
          <w:p w:rsidR="00337D48" w:rsidRDefault="00337D48">
            <w:pPr>
              <w:framePr w:hSpace="141" w:wrap="notBeside" w:hAnchor="margin" w:x="-476" w:y="562"/>
              <w:rPr>
                <w:rFonts w:ascii="Arial" w:hAnsi="Arial" w:cs="Arial"/>
                <w:sz w:val="18"/>
              </w:rPr>
            </w:pPr>
          </w:p>
          <w:p w:rsidR="00337D48" w:rsidRDefault="00337D48">
            <w:pPr>
              <w:rPr>
                <w:rFonts w:ascii="Arial" w:hAnsi="Arial" w:cs="Arial"/>
                <w:sz w:val="18"/>
              </w:rPr>
            </w:pPr>
          </w:p>
        </w:tc>
      </w:tr>
    </w:tbl>
    <w:p w:rsidR="00337D48" w:rsidRDefault="00337D48">
      <w:pPr>
        <w:rPr>
          <w:rFonts w:ascii="Arial" w:hAnsi="Arial" w:cs="Arial"/>
        </w:rPr>
      </w:pPr>
    </w:p>
    <w:p w:rsidR="00337D48" w:rsidRDefault="00337D48">
      <w:pPr>
        <w:rPr>
          <w:rFonts w:ascii="Arial" w:hAnsi="Arial" w:cs="Arial"/>
        </w:rPr>
      </w:pPr>
    </w:p>
    <w:sectPr w:rsidR="00337D48">
      <w:headerReference w:type="default" r:id="rId8"/>
      <w:footerReference w:type="even" r:id="rId9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138F">
      <w:r>
        <w:separator/>
      </w:r>
    </w:p>
  </w:endnote>
  <w:endnote w:type="continuationSeparator" w:id="0">
    <w:p w:rsidR="00000000" w:rsidRDefault="00B6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Ba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48" w:rsidRDefault="00337D48">
    <w:pPr>
      <w:pStyle w:val="Fuzeile"/>
    </w:pP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138F">
      <w:r>
        <w:separator/>
      </w:r>
    </w:p>
  </w:footnote>
  <w:footnote w:type="continuationSeparator" w:id="0">
    <w:p w:rsidR="00000000" w:rsidRDefault="00B61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D48" w:rsidRDefault="00337D48">
    <w:pPr>
      <w:pStyle w:val="Kopfzeile"/>
      <w:rPr>
        <w:rFonts w:ascii="Arial" w:hAnsi="Arial" w:cs="Arial"/>
        <w:sz w:val="16"/>
        <w:lang w:val="de-DE"/>
      </w:rPr>
    </w:pPr>
    <w:r>
      <w:rPr>
        <w:rFonts w:ascii="Arial" w:hAnsi="Arial" w:cs="Arial"/>
        <w:sz w:val="16"/>
        <w:lang w:val="de-DE"/>
      </w:rPr>
      <w:t>Zweijahresplan – Gymnasium 7/8 (25.Juli 2006), Kumpf</w:t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</w:r>
    <w:r>
      <w:rPr>
        <w:rFonts w:ascii="Arial" w:hAnsi="Arial" w:cs="Arial"/>
        <w:sz w:val="16"/>
        <w:lang w:val="de-DE"/>
      </w:rPr>
      <w:tab/>
      <w:t xml:space="preserve">           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B6138F">
      <w:rPr>
        <w:rStyle w:val="Seitenzahl"/>
        <w:noProof/>
      </w:rPr>
      <w:t>1</w:t>
    </w:r>
    <w:r>
      <w:rPr>
        <w:rStyle w:val="Seitenzahl"/>
      </w:rPr>
      <w:fldChar w:fldCharType="end"/>
    </w:r>
    <w:r>
      <w:rPr>
        <w:rStyle w:val="Seitenzahl"/>
      </w:rPr>
      <w:t>/</w:t>
    </w:r>
    <w:r>
      <w:rPr>
        <w:rStyle w:val="Seitenzahl"/>
      </w:rPr>
      <w:fldChar w:fldCharType="begin"/>
    </w:r>
    <w:r>
      <w:rPr>
        <w:rStyle w:val="Seitenzahl"/>
      </w:rPr>
      <w:instrText xml:space="preserve"> NUMPAGES </w:instrText>
    </w:r>
    <w:r>
      <w:rPr>
        <w:rStyle w:val="Seitenzahl"/>
      </w:rPr>
      <w:fldChar w:fldCharType="separate"/>
    </w:r>
    <w:r w:rsidR="00B6138F">
      <w:rPr>
        <w:rStyle w:val="Seitenzahl"/>
        <w:noProof/>
      </w:rPr>
      <w:t>3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769"/>
    <w:multiLevelType w:val="hybridMultilevel"/>
    <w:tmpl w:val="402AF05C"/>
    <w:lvl w:ilvl="0" w:tplc="2A64AEF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">
    <w:nsid w:val="0BF3116C"/>
    <w:multiLevelType w:val="hybridMultilevel"/>
    <w:tmpl w:val="0E148458"/>
    <w:lvl w:ilvl="0" w:tplc="F8AA47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B418BC"/>
    <w:multiLevelType w:val="hybridMultilevel"/>
    <w:tmpl w:val="09AA3322"/>
    <w:lvl w:ilvl="0" w:tplc="EF24CB98">
      <w:start w:val="1"/>
      <w:numFmt w:val="bullet"/>
      <w:lvlText w:val=""/>
      <w:lvlJc w:val="left"/>
      <w:pPr>
        <w:tabs>
          <w:tab w:val="num" w:pos="180"/>
        </w:tabs>
        <w:ind w:left="16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114E1A2A"/>
    <w:multiLevelType w:val="hybridMultilevel"/>
    <w:tmpl w:val="C484871A"/>
    <w:lvl w:ilvl="0" w:tplc="FFFFFFFF">
      <w:start w:val="1"/>
      <w:numFmt w:val="bullet"/>
      <w:pStyle w:val="Kopfzeile"/>
      <w:lvlText w:val="-"/>
      <w:lvlJc w:val="left"/>
      <w:pPr>
        <w:tabs>
          <w:tab w:val="num" w:pos="1211"/>
        </w:tabs>
        <w:ind w:left="1134" w:hanging="283"/>
      </w:pPr>
      <w:rPr>
        <w:rFonts w:ascii="StarBats" w:hAnsi="StarBat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91372A"/>
    <w:multiLevelType w:val="hybridMultilevel"/>
    <w:tmpl w:val="15804302"/>
    <w:lvl w:ilvl="0" w:tplc="FFFFFFFF">
      <w:start w:val="1"/>
      <w:numFmt w:val="bullet"/>
      <w:pStyle w:val="BSAufzhlung1"/>
      <w:lvlText w:val="-"/>
      <w:lvlJc w:val="left"/>
      <w:pPr>
        <w:tabs>
          <w:tab w:val="num" w:pos="785"/>
        </w:tabs>
        <w:ind w:left="709" w:hanging="284"/>
      </w:pPr>
      <w:rPr>
        <w:rFonts w:ascii="StarBats" w:hAnsi="StarBat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A023A7B"/>
    <w:multiLevelType w:val="hybridMultilevel"/>
    <w:tmpl w:val="A7A01C56"/>
    <w:lvl w:ilvl="0" w:tplc="FFFFFFFF">
      <w:start w:val="1"/>
      <w:numFmt w:val="bullet"/>
      <w:pStyle w:val="BSLeerzeile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 w:val="0"/>
        <w:i w:val="0"/>
        <w:sz w:val="20"/>
      </w:rPr>
    </w:lvl>
    <w:lvl w:ilvl="1" w:tplc="662645E2">
      <w:start w:val="1"/>
      <w:numFmt w:val="bullet"/>
      <w:lvlText w:val=""/>
      <w:lvlJc w:val="left"/>
      <w:pPr>
        <w:tabs>
          <w:tab w:val="num" w:pos="589"/>
        </w:tabs>
        <w:ind w:left="569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6">
    <w:nsid w:val="3A503DBD"/>
    <w:multiLevelType w:val="hybridMultilevel"/>
    <w:tmpl w:val="73D40F1A"/>
    <w:lvl w:ilvl="0" w:tplc="FFFFFFFF">
      <w:start w:val="1"/>
      <w:numFmt w:val="bullet"/>
      <w:pStyle w:val="Seitenzahl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662645E2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45541A"/>
    <w:multiLevelType w:val="hybridMultilevel"/>
    <w:tmpl w:val="4D426986"/>
    <w:lvl w:ilvl="0" w:tplc="662645E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2A64AEF8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FB5149"/>
    <w:multiLevelType w:val="hybridMultilevel"/>
    <w:tmpl w:val="4F90B2E4"/>
    <w:lvl w:ilvl="0" w:tplc="2A64AEF8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9">
    <w:nsid w:val="4F3F790A"/>
    <w:multiLevelType w:val="hybridMultilevel"/>
    <w:tmpl w:val="6AAE320E"/>
    <w:lvl w:ilvl="0" w:tplc="F8AA4702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E2"/>
    <w:rsid w:val="00337D48"/>
    <w:rsid w:val="00B6138F"/>
    <w:rsid w:val="00BB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es-ES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SAufzhlungP2">
    <w:name w:val="BS_Aufzählung P2"/>
    <w:basedOn w:val="Standard"/>
    <w:pPr>
      <w:numPr>
        <w:numId w:val="1"/>
      </w:numPr>
      <w:tabs>
        <w:tab w:val="left" w:pos="1134"/>
      </w:tabs>
      <w:spacing w:line="300" w:lineRule="auto"/>
    </w:pPr>
    <w:rPr>
      <w:rFonts w:ascii="Arial" w:hAnsi="Arial"/>
      <w:sz w:val="22"/>
      <w:szCs w:val="20"/>
      <w:lang w:val="de-DE"/>
    </w:rPr>
  </w:style>
  <w:style w:type="paragraph" w:customStyle="1" w:styleId="BSAufzhlungP0">
    <w:name w:val="BS_Aufzählung P0"/>
    <w:basedOn w:val="Standard"/>
    <w:pPr>
      <w:numPr>
        <w:numId w:val="4"/>
      </w:numPr>
      <w:tabs>
        <w:tab w:val="clear" w:pos="360"/>
        <w:tab w:val="left" w:pos="284"/>
      </w:tabs>
      <w:spacing w:line="300" w:lineRule="auto"/>
      <w:ind w:left="284" w:hanging="284"/>
    </w:pPr>
    <w:rPr>
      <w:rFonts w:ascii="Arial" w:hAnsi="Arial"/>
      <w:sz w:val="22"/>
      <w:szCs w:val="20"/>
      <w:lang w:val="de-DE"/>
    </w:rPr>
  </w:style>
  <w:style w:type="paragraph" w:customStyle="1" w:styleId="BSAufzhlung2">
    <w:name w:val="BS_Aufzählung2"/>
    <w:basedOn w:val="Standard"/>
    <w:pPr>
      <w:numPr>
        <w:numId w:val="3"/>
      </w:numPr>
      <w:tabs>
        <w:tab w:val="left" w:pos="1134"/>
      </w:tabs>
      <w:spacing w:after="120" w:line="300" w:lineRule="auto"/>
    </w:pPr>
    <w:rPr>
      <w:rFonts w:ascii="Arial" w:hAnsi="Arial"/>
      <w:sz w:val="22"/>
      <w:szCs w:val="20"/>
      <w:lang w:val="de-DE"/>
    </w:rPr>
  </w:style>
  <w:style w:type="paragraph" w:customStyle="1" w:styleId="BSAufzhlung1">
    <w:name w:val="BS_Aufzählung1"/>
    <w:basedOn w:val="Standard"/>
    <w:pPr>
      <w:numPr>
        <w:numId w:val="5"/>
      </w:numPr>
      <w:tabs>
        <w:tab w:val="left" w:pos="709"/>
      </w:tabs>
      <w:spacing w:after="120" w:line="300" w:lineRule="auto"/>
    </w:pPr>
    <w:rPr>
      <w:rFonts w:ascii="Arial" w:hAnsi="Arial"/>
      <w:sz w:val="22"/>
      <w:szCs w:val="20"/>
      <w:lang w:val="de-DE"/>
    </w:rPr>
  </w:style>
  <w:style w:type="paragraph" w:customStyle="1" w:styleId="BSberschrift3">
    <w:name w:val="BS_Überschrift3"/>
    <w:basedOn w:val="Standard"/>
    <w:next w:val="Standard"/>
    <w:pPr>
      <w:keepNext/>
      <w:suppressAutoHyphens/>
      <w:spacing w:after="120" w:line="300" w:lineRule="auto"/>
      <w:ind w:left="425"/>
    </w:pPr>
    <w:rPr>
      <w:rFonts w:ascii="Arial" w:hAnsi="Arial"/>
      <w:b/>
      <w:sz w:val="22"/>
      <w:szCs w:val="20"/>
      <w:lang w:val="de-DE"/>
    </w:rPr>
  </w:style>
  <w:style w:type="paragraph" w:customStyle="1" w:styleId="BSLeerzeile">
    <w:name w:val="BS_Leerzeile"/>
    <w:basedOn w:val="Standard"/>
    <w:next w:val="Standard"/>
    <w:pPr>
      <w:suppressLineNumbers/>
      <w:spacing w:line="120" w:lineRule="auto"/>
    </w:pPr>
    <w:rPr>
      <w:rFonts w:ascii="Arial" w:hAnsi="Arial"/>
      <w:sz w:val="16"/>
      <w:szCs w:val="20"/>
      <w:lang w:val="de-DE"/>
    </w:rPr>
  </w:style>
  <w:style w:type="character" w:styleId="Seitenzahl">
    <w:name w:val="page number"/>
    <w:aliases w:val="BS_Seitenzahl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i/>
      <w:i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val="es-ES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szCs w:val="2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BSAufzhlungP2">
    <w:name w:val="BS_Aufzählung P2"/>
    <w:basedOn w:val="Standard"/>
    <w:pPr>
      <w:numPr>
        <w:numId w:val="1"/>
      </w:numPr>
      <w:tabs>
        <w:tab w:val="left" w:pos="1134"/>
      </w:tabs>
      <w:spacing w:line="300" w:lineRule="auto"/>
    </w:pPr>
    <w:rPr>
      <w:rFonts w:ascii="Arial" w:hAnsi="Arial"/>
      <w:sz w:val="22"/>
      <w:szCs w:val="20"/>
      <w:lang w:val="de-DE"/>
    </w:rPr>
  </w:style>
  <w:style w:type="paragraph" w:customStyle="1" w:styleId="BSAufzhlungP0">
    <w:name w:val="BS_Aufzählung P0"/>
    <w:basedOn w:val="Standard"/>
    <w:pPr>
      <w:numPr>
        <w:numId w:val="4"/>
      </w:numPr>
      <w:tabs>
        <w:tab w:val="clear" w:pos="360"/>
        <w:tab w:val="left" w:pos="284"/>
      </w:tabs>
      <w:spacing w:line="300" w:lineRule="auto"/>
      <w:ind w:left="284" w:hanging="284"/>
    </w:pPr>
    <w:rPr>
      <w:rFonts w:ascii="Arial" w:hAnsi="Arial"/>
      <w:sz w:val="22"/>
      <w:szCs w:val="20"/>
      <w:lang w:val="de-DE"/>
    </w:rPr>
  </w:style>
  <w:style w:type="paragraph" w:customStyle="1" w:styleId="BSAufzhlung2">
    <w:name w:val="BS_Aufzählung2"/>
    <w:basedOn w:val="Standard"/>
    <w:pPr>
      <w:numPr>
        <w:numId w:val="3"/>
      </w:numPr>
      <w:tabs>
        <w:tab w:val="left" w:pos="1134"/>
      </w:tabs>
      <w:spacing w:after="120" w:line="300" w:lineRule="auto"/>
    </w:pPr>
    <w:rPr>
      <w:rFonts w:ascii="Arial" w:hAnsi="Arial"/>
      <w:sz w:val="22"/>
      <w:szCs w:val="20"/>
      <w:lang w:val="de-DE"/>
    </w:rPr>
  </w:style>
  <w:style w:type="paragraph" w:customStyle="1" w:styleId="BSAufzhlung1">
    <w:name w:val="BS_Aufzählung1"/>
    <w:basedOn w:val="Standard"/>
    <w:pPr>
      <w:numPr>
        <w:numId w:val="5"/>
      </w:numPr>
      <w:tabs>
        <w:tab w:val="left" w:pos="709"/>
      </w:tabs>
      <w:spacing w:after="120" w:line="300" w:lineRule="auto"/>
    </w:pPr>
    <w:rPr>
      <w:rFonts w:ascii="Arial" w:hAnsi="Arial"/>
      <w:sz w:val="22"/>
      <w:szCs w:val="20"/>
      <w:lang w:val="de-DE"/>
    </w:rPr>
  </w:style>
  <w:style w:type="paragraph" w:customStyle="1" w:styleId="BSberschrift3">
    <w:name w:val="BS_Überschrift3"/>
    <w:basedOn w:val="Standard"/>
    <w:next w:val="Standard"/>
    <w:pPr>
      <w:keepNext/>
      <w:suppressAutoHyphens/>
      <w:spacing w:after="120" w:line="300" w:lineRule="auto"/>
      <w:ind w:left="425"/>
    </w:pPr>
    <w:rPr>
      <w:rFonts w:ascii="Arial" w:hAnsi="Arial"/>
      <w:b/>
      <w:sz w:val="22"/>
      <w:szCs w:val="20"/>
      <w:lang w:val="de-DE"/>
    </w:rPr>
  </w:style>
  <w:style w:type="paragraph" w:customStyle="1" w:styleId="BSLeerzeile">
    <w:name w:val="BS_Leerzeile"/>
    <w:basedOn w:val="Standard"/>
    <w:next w:val="Standard"/>
    <w:pPr>
      <w:suppressLineNumbers/>
      <w:spacing w:line="120" w:lineRule="auto"/>
    </w:pPr>
    <w:rPr>
      <w:rFonts w:ascii="Arial" w:hAnsi="Arial"/>
      <w:sz w:val="16"/>
      <w:szCs w:val="20"/>
      <w:lang w:val="de-DE"/>
    </w:rPr>
  </w:style>
  <w:style w:type="character" w:styleId="Seitenzahl">
    <w:name w:val="page number"/>
    <w:aliases w:val="BS_Seitenzahl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Arial" w:hAnsi="Arial" w:cs="Arial"/>
      <w:i/>
      <w:i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1991</Words>
  <Characters>12547</Characters>
  <Application>Microsoft Office Word</Application>
  <DocSecurity>4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Zweijahresplanung -  Gymnasium für 5/6, </vt:lpstr>
    </vt:vector>
  </TitlesOfParts>
  <Company/>
  <LinksUpToDate>false</LinksUpToDate>
  <CharactersWithSpaces>14509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Zweijahresplanung -  Gymnasium für 5/6,</dc:title>
  <dc:creator>Kumpf</dc:creator>
  <cp:lastModifiedBy>Keitel</cp:lastModifiedBy>
  <cp:revision>2</cp:revision>
  <cp:lastPrinted>2007-01-19T09:46:00Z</cp:lastPrinted>
  <dcterms:created xsi:type="dcterms:W3CDTF">2013-08-07T15:14:00Z</dcterms:created>
  <dcterms:modified xsi:type="dcterms:W3CDTF">2013-08-07T15:14:00Z</dcterms:modified>
</cp:coreProperties>
</file>