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4B" w:rsidRDefault="0072524B" w:rsidP="0072524B">
      <w:pPr>
        <w:pStyle w:val="Titel"/>
      </w:pPr>
      <w:r>
        <w:t xml:space="preserve">(M1) Die </w:t>
      </w:r>
      <w:r w:rsidRPr="0072524B">
        <w:t>Heidelberger</w:t>
      </w:r>
      <w:r>
        <w:t xml:space="preserve"> Disputation</w:t>
      </w:r>
    </w:p>
    <w:p w:rsidR="0072524B" w:rsidRPr="0072524B" w:rsidRDefault="0072524B" w:rsidP="0072524B">
      <w:pPr>
        <w:spacing w:after="0"/>
        <w:jc w:val="center"/>
        <w:rPr>
          <w:b/>
          <w:sz w:val="32"/>
          <w:szCs w:val="32"/>
        </w:rPr>
      </w:pPr>
      <w:r w:rsidRPr="0072524B">
        <w:rPr>
          <w:b/>
          <w:sz w:val="32"/>
          <w:szCs w:val="32"/>
        </w:rPr>
        <w:t>Anspiel für den Religionsunterricht der Oberstufe</w:t>
      </w:r>
    </w:p>
    <w:p w:rsidR="0072524B" w:rsidRDefault="0072524B" w:rsidP="0072524B">
      <w:pPr>
        <w:spacing w:after="0"/>
        <w:jc w:val="center"/>
        <w:rPr>
          <w:b/>
          <w:sz w:val="32"/>
          <w:szCs w:val="32"/>
        </w:rPr>
      </w:pPr>
      <w:r w:rsidRPr="0072524B">
        <w:rPr>
          <w:b/>
          <w:sz w:val="32"/>
          <w:szCs w:val="32"/>
        </w:rPr>
        <w:t xml:space="preserve">(Autor: </w:t>
      </w:r>
      <w:proofErr w:type="spellStart"/>
      <w:r w:rsidRPr="0072524B">
        <w:rPr>
          <w:b/>
          <w:sz w:val="32"/>
          <w:szCs w:val="32"/>
        </w:rPr>
        <w:t>Pfr</w:t>
      </w:r>
      <w:proofErr w:type="spellEnd"/>
      <w:r w:rsidRPr="0072524B">
        <w:rPr>
          <w:b/>
          <w:sz w:val="32"/>
          <w:szCs w:val="32"/>
        </w:rPr>
        <w:t xml:space="preserve">. Dietmar </w:t>
      </w:r>
      <w:proofErr w:type="spellStart"/>
      <w:r w:rsidRPr="0072524B">
        <w:rPr>
          <w:b/>
          <w:sz w:val="32"/>
          <w:szCs w:val="32"/>
        </w:rPr>
        <w:t>Coors</w:t>
      </w:r>
      <w:proofErr w:type="spellEnd"/>
      <w:r w:rsidRPr="0072524B">
        <w:rPr>
          <w:b/>
          <w:sz w:val="32"/>
          <w:szCs w:val="32"/>
        </w:rPr>
        <w:t>)</w:t>
      </w:r>
    </w:p>
    <w:p w:rsidR="00580653" w:rsidRPr="0072524B" w:rsidRDefault="00580653" w:rsidP="0072524B">
      <w:pPr>
        <w:spacing w:after="0"/>
        <w:jc w:val="center"/>
        <w:rPr>
          <w:b/>
          <w:sz w:val="32"/>
          <w:szCs w:val="32"/>
        </w:rPr>
      </w:pPr>
    </w:p>
    <w:p w:rsidR="0072524B" w:rsidRDefault="0072524B" w:rsidP="00580653">
      <w:pPr>
        <w:pStyle w:val="berschrift1"/>
        <w:jc w:val="center"/>
      </w:pPr>
      <w:r>
        <w:t>A.</w:t>
      </w:r>
      <w:r>
        <w:tab/>
        <w:t>Drei Spielszenen (Bilder) zur Heidelberger Disputation</w:t>
      </w:r>
    </w:p>
    <w:p w:rsidR="0072524B" w:rsidRDefault="0072524B" w:rsidP="0072524B">
      <w:pPr>
        <w:pStyle w:val="berschrift1"/>
        <w:numPr>
          <w:ilvl w:val="0"/>
          <w:numId w:val="1"/>
        </w:numPr>
        <w:ind w:left="426" w:hanging="426"/>
      </w:pPr>
      <w:r>
        <w:t>Bild: Auf dem Heidelberger Schloss</w:t>
      </w:r>
    </w:p>
    <w:p w:rsidR="007D1125" w:rsidRDefault="0072524B" w:rsidP="007D1125">
      <w:pPr>
        <w:spacing w:before="360" w:after="360"/>
        <w:jc w:val="center"/>
      </w:pPr>
      <w:r>
        <w:t>[Pfalzgraf Wolfgang, Magister Jakob Simler, Hofmeis</w:t>
      </w:r>
      <w:r w:rsidR="00580653">
        <w:t xml:space="preserve">ter </w:t>
      </w:r>
      <w:proofErr w:type="spellStart"/>
      <w:r w:rsidR="00580653">
        <w:t>Hazius</w:t>
      </w:r>
      <w:proofErr w:type="spellEnd"/>
      <w:r w:rsidR="00580653">
        <w:t xml:space="preserve"> und Martin Luther</w:t>
      </w:r>
      <w:r w:rsidR="00580653">
        <w:rPr>
          <w:rStyle w:val="Funotenzeichen"/>
        </w:rPr>
        <w:footnoteReference w:id="1"/>
      </w:r>
      <w:r>
        <w:t>]</w:t>
      </w:r>
    </w:p>
    <w:p w:rsidR="007D1125" w:rsidRDefault="0072524B" w:rsidP="007D1125">
      <w:pPr>
        <w:tabs>
          <w:tab w:val="left" w:pos="2127"/>
        </w:tabs>
        <w:ind w:left="2127" w:hanging="2127"/>
      </w:pPr>
      <w:r w:rsidRPr="007D1125">
        <w:rPr>
          <w:b/>
        </w:rPr>
        <w:t>Magister Simler</w:t>
      </w:r>
      <w:r>
        <w:t>:</w:t>
      </w:r>
      <w:r w:rsidR="007D1125">
        <w:tab/>
      </w:r>
      <w:r>
        <w:t>Auf diesen Luther bin ich ja gespannt. Wenn ich</w:t>
      </w:r>
      <w:r w:rsidR="007D1125">
        <w:t xml:space="preserve"> </w:t>
      </w:r>
      <w:r>
        <w:t>nur seinen N</w:t>
      </w:r>
      <w:r>
        <w:t>a</w:t>
      </w:r>
      <w:r>
        <w:t>men erwähne, bekommt unser</w:t>
      </w:r>
      <w:r w:rsidR="007D1125">
        <w:t xml:space="preserve"> </w:t>
      </w:r>
      <w:r>
        <w:t>Hofkaplan schon einen Ausschlag.</w:t>
      </w:r>
    </w:p>
    <w:p w:rsidR="007D1125" w:rsidRDefault="0072524B" w:rsidP="007D1125">
      <w:pPr>
        <w:tabs>
          <w:tab w:val="left" w:pos="2127"/>
        </w:tabs>
        <w:ind w:left="2127" w:hanging="2127"/>
      </w:pPr>
      <w:proofErr w:type="spellStart"/>
      <w:r w:rsidRPr="007D1125">
        <w:rPr>
          <w:b/>
        </w:rPr>
        <w:t>Hazius</w:t>
      </w:r>
      <w:proofErr w:type="spellEnd"/>
      <w:r>
        <w:t>:</w:t>
      </w:r>
      <w:r w:rsidR="007D1125">
        <w:tab/>
      </w:r>
      <w:r>
        <w:t>Der Ketzerprozess scheint ja</w:t>
      </w:r>
      <w:r w:rsidR="007D1125">
        <w:t xml:space="preserve"> von Mainz schon eingeleitet </w:t>
      </w:r>
      <w:r>
        <w:t>worden zu sein. Hoffentlich kommt er sicher an.</w:t>
      </w:r>
    </w:p>
    <w:p w:rsidR="007D1125" w:rsidRDefault="0072524B" w:rsidP="007D1125">
      <w:pPr>
        <w:tabs>
          <w:tab w:val="left" w:pos="2127"/>
        </w:tabs>
        <w:ind w:left="2127" w:hanging="2127"/>
      </w:pPr>
      <w:r w:rsidRPr="007D1125">
        <w:rPr>
          <w:b/>
        </w:rPr>
        <w:t>Pfalzgraf Wolfgang</w:t>
      </w:r>
      <w:r>
        <w:t>:</w:t>
      </w:r>
      <w:r w:rsidR="007D1125">
        <w:tab/>
      </w:r>
      <w:r>
        <w:t>Er ist ein mutiger Man</w:t>
      </w:r>
      <w:r w:rsidR="007D1125">
        <w:t xml:space="preserve">n. Ich habe ihn in Wittenberg </w:t>
      </w:r>
      <w:r>
        <w:t>erleben dü</w:t>
      </w:r>
      <w:r>
        <w:t>r</w:t>
      </w:r>
      <w:r>
        <w:t>fen. Er sprach sch</w:t>
      </w:r>
      <w:r w:rsidR="007D1125">
        <w:t xml:space="preserve">lagfertig und ausdrucksvoll, </w:t>
      </w:r>
      <w:r>
        <w:t>knapp und treffend. Selbst</w:t>
      </w:r>
      <w:r w:rsidR="007D1125">
        <w:t xml:space="preserve"> die schlimmsten Feinde des </w:t>
      </w:r>
      <w:r>
        <w:t>Evangeliums, sofern sie i</w:t>
      </w:r>
      <w:r w:rsidR="007D1125">
        <w:t xml:space="preserve">hn nur einmal gehört haben, </w:t>
      </w:r>
      <w:r>
        <w:t>mussten bekennen, sie h</w:t>
      </w:r>
      <w:r w:rsidR="007D1125">
        <w:t>ätten nicht e</w:t>
      </w:r>
      <w:r w:rsidR="007D1125">
        <w:t>i</w:t>
      </w:r>
      <w:r w:rsidR="007D1125">
        <w:t xml:space="preserve">nen Menschen, </w:t>
      </w:r>
      <w:r>
        <w:t>sondern d</w:t>
      </w:r>
      <w:r w:rsidR="00580653">
        <w:t>en Heiligen Geist reden hören.</w:t>
      </w:r>
      <w:r w:rsidR="00580653">
        <w:rPr>
          <w:rStyle w:val="Funotenzeichen"/>
        </w:rPr>
        <w:footnoteReference w:id="2"/>
      </w:r>
    </w:p>
    <w:p w:rsidR="007D1125" w:rsidRPr="007D1125" w:rsidRDefault="0072524B" w:rsidP="007D1125">
      <w:pPr>
        <w:jc w:val="center"/>
        <w:rPr>
          <w:i/>
        </w:rPr>
      </w:pPr>
      <w:r w:rsidRPr="007D1125">
        <w:rPr>
          <w:i/>
        </w:rPr>
        <w:t>[Es klopft]</w:t>
      </w:r>
    </w:p>
    <w:p w:rsidR="007D1125" w:rsidRDefault="0072524B" w:rsidP="007D1125">
      <w:pPr>
        <w:tabs>
          <w:tab w:val="left" w:pos="2127"/>
        </w:tabs>
        <w:ind w:left="2127" w:hanging="2127"/>
      </w:pPr>
      <w:r w:rsidRPr="007D1125">
        <w:rPr>
          <w:b/>
        </w:rPr>
        <w:t>Pfalzgraf Wolfgang</w:t>
      </w:r>
      <w:r>
        <w:t>:</w:t>
      </w:r>
      <w:r w:rsidR="007D1125">
        <w:tab/>
      </w:r>
      <w:r>
        <w:t xml:space="preserve"> Es klopft. Er muss es sein!</w:t>
      </w:r>
    </w:p>
    <w:p w:rsidR="007D1125" w:rsidRPr="007D1125" w:rsidRDefault="0072524B" w:rsidP="007D1125">
      <w:pPr>
        <w:tabs>
          <w:tab w:val="left" w:pos="2127"/>
        </w:tabs>
        <w:ind w:left="2127" w:hanging="2127"/>
        <w:jc w:val="center"/>
        <w:rPr>
          <w:i/>
        </w:rPr>
      </w:pPr>
      <w:r w:rsidRPr="007D1125">
        <w:rPr>
          <w:i/>
        </w:rPr>
        <w:t>[Luther betritt den Saal]</w:t>
      </w:r>
    </w:p>
    <w:p w:rsidR="007D1125" w:rsidRDefault="0072524B" w:rsidP="007D1125">
      <w:pPr>
        <w:tabs>
          <w:tab w:val="left" w:pos="2127"/>
        </w:tabs>
        <w:ind w:left="2127" w:hanging="2127"/>
      </w:pPr>
      <w:r w:rsidRPr="007D1125">
        <w:rPr>
          <w:b/>
        </w:rPr>
        <w:t>Luther</w:t>
      </w:r>
      <w:r>
        <w:t>:</w:t>
      </w:r>
      <w:r>
        <w:tab/>
        <w:t>Ich habe die Ehre, eintreten zu dür</w:t>
      </w:r>
      <w:r w:rsidR="007D1125">
        <w:t xml:space="preserve">fen. Wolfgang, mein Lieber, wie </w:t>
      </w:r>
      <w:r>
        <w:t>lange haben wir uns schon nicht mehr gesehen?</w:t>
      </w:r>
    </w:p>
    <w:p w:rsidR="007D1125" w:rsidRDefault="0072524B" w:rsidP="007D1125">
      <w:pPr>
        <w:tabs>
          <w:tab w:val="left" w:pos="2127"/>
        </w:tabs>
        <w:ind w:left="2127" w:hanging="2127"/>
      </w:pPr>
      <w:r w:rsidRPr="007D1125">
        <w:rPr>
          <w:b/>
        </w:rPr>
        <w:t>Pfalzgraf</w:t>
      </w:r>
      <w:r>
        <w:t>:</w:t>
      </w:r>
      <w:r>
        <w:tab/>
        <w:t>Ich glaube es war in deiner Vorles</w:t>
      </w:r>
      <w:r w:rsidR="007D1125">
        <w:t xml:space="preserve">ung über den Brief des Apostels </w:t>
      </w:r>
      <w:r>
        <w:t>Paulus an die Galater. Schon da</w:t>
      </w:r>
      <w:r w:rsidR="007D1125">
        <w:t xml:space="preserve">bei hatte ich den Eindruck, es </w:t>
      </w:r>
      <w:r>
        <w:t>en</w:t>
      </w:r>
      <w:r>
        <w:t>t</w:t>
      </w:r>
      <w:r>
        <w:t>steht etwas Neues in unserer Kirche. Und ich darf dabei sein! Darf ich vorstellen: Magister Jakob Simler.</w:t>
      </w:r>
    </w:p>
    <w:p w:rsidR="007D1125" w:rsidRDefault="0072524B" w:rsidP="007D1125">
      <w:pPr>
        <w:tabs>
          <w:tab w:val="left" w:pos="2127"/>
        </w:tabs>
        <w:ind w:left="2127" w:hanging="2127"/>
      </w:pPr>
      <w:r w:rsidRPr="007D1125">
        <w:rPr>
          <w:b/>
        </w:rPr>
        <w:lastRenderedPageBreak/>
        <w:t>Luther</w:t>
      </w:r>
      <w:r>
        <w:t>:</w:t>
      </w:r>
      <w:r>
        <w:tab/>
        <w:t>Sehr angenehm. Ich habe auch e</w:t>
      </w:r>
      <w:r w:rsidR="007D1125">
        <w:t xml:space="preserve">in Schreiben meines Kurfürsten </w:t>
      </w:r>
      <w:r>
        <w:t>dabei.</w:t>
      </w:r>
    </w:p>
    <w:p w:rsidR="007D1125" w:rsidRDefault="0072524B" w:rsidP="007D1125">
      <w:pPr>
        <w:tabs>
          <w:tab w:val="left" w:pos="2127"/>
        </w:tabs>
        <w:ind w:left="2127" w:hanging="2127"/>
      </w:pPr>
      <w:r w:rsidRPr="007D1125">
        <w:rPr>
          <w:b/>
        </w:rPr>
        <w:t>Pfalzgraf</w:t>
      </w:r>
      <w:r>
        <w:t>:</w:t>
      </w:r>
      <w:r>
        <w:tab/>
        <w:t>Lies es u</w:t>
      </w:r>
      <w:r w:rsidR="007D1125">
        <w:t>ns vor, Jakob.</w:t>
      </w:r>
    </w:p>
    <w:p w:rsidR="007D1125" w:rsidRDefault="007D1125" w:rsidP="007D1125">
      <w:pPr>
        <w:tabs>
          <w:tab w:val="left" w:pos="2127"/>
        </w:tabs>
        <w:ind w:left="2127" w:hanging="2127"/>
      </w:pPr>
      <w:r w:rsidRPr="007D1125">
        <w:rPr>
          <w:b/>
        </w:rPr>
        <w:t>Simler</w:t>
      </w:r>
      <w:r>
        <w:t>:</w:t>
      </w:r>
      <w:r>
        <w:tab/>
        <w:t>Darf ich?</w:t>
      </w:r>
    </w:p>
    <w:p w:rsidR="007D1125" w:rsidRDefault="0072524B" w:rsidP="007D1125">
      <w:pPr>
        <w:tabs>
          <w:tab w:val="left" w:pos="2127"/>
        </w:tabs>
        <w:ind w:left="2127" w:hanging="2127"/>
      </w:pPr>
      <w:r w:rsidRPr="007D1125">
        <w:rPr>
          <w:b/>
        </w:rPr>
        <w:t>Luther</w:t>
      </w:r>
      <w:r>
        <w:t>:</w:t>
      </w:r>
      <w:r>
        <w:tab/>
        <w:t>Aber gewiss doch.</w:t>
      </w:r>
    </w:p>
    <w:p w:rsidR="007D1125" w:rsidRDefault="0072524B" w:rsidP="007D1125">
      <w:pPr>
        <w:tabs>
          <w:tab w:val="left" w:pos="2127"/>
        </w:tabs>
        <w:ind w:left="2127" w:hanging="2127"/>
      </w:pPr>
      <w:r w:rsidRPr="007D1125">
        <w:rPr>
          <w:b/>
        </w:rPr>
        <w:t>Simler</w:t>
      </w:r>
      <w:r>
        <w:t>:</w:t>
      </w:r>
      <w:r>
        <w:tab/>
        <w:t>(liest stumm, vor sich hinmurme</w:t>
      </w:r>
      <w:r w:rsidR="007D1125">
        <w:t xml:space="preserve">lnd: ) Ihr habt bei Gott einen </w:t>
      </w:r>
      <w:r>
        <w:t>köstlichen Kredenz! Mit solch einem Empfehlungsschreiben lässt es sich ruhig reisen.</w:t>
      </w:r>
    </w:p>
    <w:p w:rsidR="007D1125" w:rsidRDefault="0072524B" w:rsidP="007D1125">
      <w:pPr>
        <w:tabs>
          <w:tab w:val="left" w:pos="2127"/>
        </w:tabs>
        <w:ind w:left="2127" w:hanging="2127"/>
      </w:pPr>
      <w:proofErr w:type="spellStart"/>
      <w:r w:rsidRPr="007D1125">
        <w:rPr>
          <w:b/>
        </w:rPr>
        <w:t>Hazius</w:t>
      </w:r>
      <w:proofErr w:type="spellEnd"/>
      <w:r>
        <w:t>:</w:t>
      </w:r>
      <w:r>
        <w:tab/>
        <w:t xml:space="preserve">Wollen wir uns nicht zu Tisch </w:t>
      </w:r>
      <w:r w:rsidR="007D1125">
        <w:t>begeben. Der Herr (die Herren) werden gewiss hungrig sein.</w:t>
      </w:r>
    </w:p>
    <w:p w:rsidR="007D1125" w:rsidRDefault="007D1125" w:rsidP="007D1125">
      <w:pPr>
        <w:tabs>
          <w:tab w:val="left" w:pos="2127"/>
        </w:tabs>
        <w:ind w:left="2127" w:hanging="2127"/>
      </w:pPr>
      <w:r w:rsidRPr="007D1125">
        <w:rPr>
          <w:b/>
        </w:rPr>
        <w:t>Luther</w:t>
      </w:r>
      <w:r>
        <w:t>:</w:t>
      </w:r>
      <w:r>
        <w:tab/>
        <w:t>Sieht man mir das an?</w:t>
      </w:r>
    </w:p>
    <w:p w:rsidR="007D1125" w:rsidRPr="007D1125" w:rsidRDefault="007D1125" w:rsidP="007D1125">
      <w:pPr>
        <w:jc w:val="center"/>
        <w:rPr>
          <w:i/>
        </w:rPr>
      </w:pPr>
      <w:r w:rsidRPr="007D1125">
        <w:rPr>
          <w:i/>
        </w:rPr>
        <w:t>[Alle setzen sich zu Tisch]</w:t>
      </w:r>
    </w:p>
    <w:p w:rsidR="007D1125" w:rsidRDefault="0072524B" w:rsidP="007D1125">
      <w:pPr>
        <w:tabs>
          <w:tab w:val="left" w:pos="2127"/>
        </w:tabs>
        <w:ind w:left="2127" w:hanging="2127"/>
      </w:pPr>
      <w:r w:rsidRPr="007D1125">
        <w:rPr>
          <w:b/>
        </w:rPr>
        <w:t>Pfalzgraf</w:t>
      </w:r>
      <w:r>
        <w:t xml:space="preserve">: </w:t>
      </w:r>
      <w:r>
        <w:tab/>
        <w:t xml:space="preserve">Langt zu, morgen wird es ein </w:t>
      </w:r>
      <w:r w:rsidR="007D1125">
        <w:t xml:space="preserve">anstrengender Tag unten in der </w:t>
      </w:r>
      <w:r>
        <w:t>A</w:t>
      </w:r>
      <w:r>
        <w:t>r</w:t>
      </w:r>
      <w:r>
        <w:t>tisten-Fakultät (Universität)</w:t>
      </w:r>
    </w:p>
    <w:p w:rsidR="007D1125" w:rsidRDefault="0072524B" w:rsidP="007D1125">
      <w:pPr>
        <w:tabs>
          <w:tab w:val="left" w:pos="2127"/>
        </w:tabs>
        <w:ind w:left="2127" w:hanging="2127"/>
      </w:pPr>
      <w:r w:rsidRPr="007D1125">
        <w:rPr>
          <w:b/>
        </w:rPr>
        <w:t>Luther</w:t>
      </w:r>
      <w:r>
        <w:t>:</w:t>
      </w:r>
      <w:r>
        <w:tab/>
        <w:t>Lasst uns beten: Das walte Gott V</w:t>
      </w:r>
      <w:r w:rsidR="007D1125">
        <w:t xml:space="preserve">ater, Sohn und Heiliger Geist. </w:t>
      </w:r>
      <w:r>
        <w:t>Amen. Du Geber aller guten Gaben, d</w:t>
      </w:r>
      <w:r w:rsidR="007D1125">
        <w:t>ich preisen wir für alle de</w:t>
      </w:r>
      <w:r w:rsidR="007D1125">
        <w:t>i</w:t>
      </w:r>
      <w:r w:rsidR="007D1125">
        <w:t xml:space="preserve">ne </w:t>
      </w:r>
      <w:r>
        <w:t xml:space="preserve">Wohltaten und bitten dich: Erhalte </w:t>
      </w:r>
      <w:r w:rsidR="007D1125">
        <w:t xml:space="preserve">uns durch deine Güte, das wir </w:t>
      </w:r>
      <w:r>
        <w:t>dir allezeit vertrauen und deinen Namen bekennen.</w:t>
      </w:r>
    </w:p>
    <w:p w:rsidR="007D1125" w:rsidRDefault="0072524B" w:rsidP="007D1125">
      <w:pPr>
        <w:tabs>
          <w:tab w:val="left" w:pos="2127"/>
        </w:tabs>
        <w:ind w:left="2127" w:hanging="2127"/>
      </w:pPr>
      <w:r w:rsidRPr="007D1125">
        <w:rPr>
          <w:b/>
        </w:rPr>
        <w:t>Alle</w:t>
      </w:r>
      <w:r>
        <w:t>:</w:t>
      </w:r>
      <w:r w:rsidR="007D1125">
        <w:tab/>
        <w:t>Amen</w:t>
      </w:r>
    </w:p>
    <w:p w:rsidR="0072524B" w:rsidRDefault="0072524B" w:rsidP="007D1125">
      <w:pPr>
        <w:tabs>
          <w:tab w:val="left" w:pos="2127"/>
        </w:tabs>
        <w:ind w:left="2127" w:hanging="2127"/>
      </w:pPr>
      <w:r w:rsidRPr="007D1125">
        <w:rPr>
          <w:b/>
        </w:rPr>
        <w:t>Pfalzgraf</w:t>
      </w:r>
      <w:r>
        <w:t xml:space="preserve">: </w:t>
      </w:r>
      <w:r>
        <w:tab/>
        <w:t>Nach dem Essen müsst Ihr unbe</w:t>
      </w:r>
      <w:r w:rsidR="007D1125">
        <w:t xml:space="preserve">dingt einen Rundgang durch das </w:t>
      </w:r>
      <w:r>
        <w:t>Schloss mit mir machen. Die Hofkapelle und die Rüstkammer sind sehr interessant.</w:t>
      </w:r>
    </w:p>
    <w:p w:rsidR="00557486" w:rsidRDefault="00557486" w:rsidP="007D1125">
      <w:pPr>
        <w:tabs>
          <w:tab w:val="left" w:pos="2127"/>
        </w:tabs>
        <w:ind w:left="2127" w:hanging="2127"/>
      </w:pPr>
    </w:p>
    <w:p w:rsidR="0072524B" w:rsidRDefault="0072524B" w:rsidP="007D1125">
      <w:pPr>
        <w:pStyle w:val="berschrift1"/>
      </w:pPr>
      <w:r>
        <w:t>2.</w:t>
      </w:r>
      <w:r>
        <w:tab/>
        <w:t>Bild: In der Artisten-Fakultät</w:t>
      </w:r>
    </w:p>
    <w:p w:rsidR="0072524B" w:rsidRDefault="0072524B" w:rsidP="00557486">
      <w:pPr>
        <w:jc w:val="center"/>
      </w:pPr>
      <w:r>
        <w:t xml:space="preserve">[Johann von </w:t>
      </w:r>
      <w:proofErr w:type="spellStart"/>
      <w:r>
        <w:t>Staupitz</w:t>
      </w:r>
      <w:proofErr w:type="spellEnd"/>
      <w:r>
        <w:t xml:space="preserve"> Generalvikar des Augustinerordens; Leonard Beier, Augustine</w:t>
      </w:r>
      <w:r>
        <w:t>r</w:t>
      </w:r>
      <w:r>
        <w:t xml:space="preserve">mönch und Weggefährte Luthers; Martin Luther, die drei Studenten Theobald </w:t>
      </w:r>
      <w:proofErr w:type="spellStart"/>
      <w:r>
        <w:t>Billcan</w:t>
      </w:r>
      <w:proofErr w:type="spellEnd"/>
      <w:r>
        <w:t xml:space="preserve">; Martin </w:t>
      </w:r>
      <w:proofErr w:type="spellStart"/>
      <w:r>
        <w:t>Bucer</w:t>
      </w:r>
      <w:proofErr w:type="spellEnd"/>
      <w:r>
        <w:t xml:space="preserve"> und Franciscus </w:t>
      </w:r>
      <w:proofErr w:type="spellStart"/>
      <w:r>
        <w:t>Irenicus</w:t>
      </w:r>
      <w:proofErr w:type="spellEnd"/>
      <w:r>
        <w:t>, die Professoren Georg Niger von Löwenstein und Dr. Martin Stieß]</w:t>
      </w:r>
    </w:p>
    <w:p w:rsidR="00557486" w:rsidRDefault="0072524B" w:rsidP="00557486">
      <w:pPr>
        <w:tabs>
          <w:tab w:val="left" w:pos="2127"/>
        </w:tabs>
        <w:ind w:left="2127" w:hanging="2127"/>
      </w:pPr>
      <w:r w:rsidRPr="00557486">
        <w:rPr>
          <w:b/>
        </w:rPr>
        <w:t xml:space="preserve">Von </w:t>
      </w:r>
      <w:proofErr w:type="spellStart"/>
      <w:r w:rsidRPr="00557486">
        <w:rPr>
          <w:b/>
        </w:rPr>
        <w:t>Staupitz</w:t>
      </w:r>
      <w:proofErr w:type="spellEnd"/>
      <w:r>
        <w:t xml:space="preserve">: </w:t>
      </w:r>
      <w:r>
        <w:tab/>
        <w:t>Nachdem die wichtigsten Entscheidungen in der Leitung unseres Ordens erfolgt sind</w:t>
      </w:r>
      <w:r w:rsidR="00557486">
        <w:t xml:space="preserve">, und  ich weiter diesen Orden </w:t>
      </w:r>
      <w:r>
        <w:t xml:space="preserve">leiten darf, entbinde ich Martin Luther von seinem Amt als Distriktvikar. Sein </w:t>
      </w:r>
      <w:r>
        <w:lastRenderedPageBreak/>
        <w:t>Nachfolger soll Johannes Lang werden. Dennoch darf ich Doktor Martin Luther bit</w:t>
      </w:r>
      <w:r w:rsidR="00557486">
        <w:t xml:space="preserve">ten, die nun </w:t>
      </w:r>
      <w:r>
        <w:t>folgende Disputation zu leiten.</w:t>
      </w:r>
    </w:p>
    <w:p w:rsidR="00557486" w:rsidRDefault="00557486" w:rsidP="00557486">
      <w:pPr>
        <w:tabs>
          <w:tab w:val="left" w:pos="2127"/>
        </w:tabs>
        <w:ind w:left="2127" w:hanging="2127"/>
      </w:pPr>
      <w:r w:rsidRPr="00557486">
        <w:rPr>
          <w:b/>
        </w:rPr>
        <w:t>Georg Niger von Löwenstein</w:t>
      </w:r>
      <w:r>
        <w:t xml:space="preserve">: </w:t>
      </w:r>
      <w:r w:rsidR="0072524B">
        <w:t xml:space="preserve">Moment mal. Ist </w:t>
      </w:r>
      <w:r>
        <w:t xml:space="preserve">er überhaupt noch berechtigt, </w:t>
      </w:r>
      <w:r w:rsidR="0072524B">
        <w:t>öffen</w:t>
      </w:r>
      <w:r w:rsidR="0072524B">
        <w:t>t</w:t>
      </w:r>
      <w:r w:rsidR="0072524B">
        <w:t xml:space="preserve">lich zu </w:t>
      </w:r>
      <w:proofErr w:type="spellStart"/>
      <w:r w:rsidR="0072524B">
        <w:t>disputieren</w:t>
      </w:r>
      <w:proofErr w:type="spellEnd"/>
      <w:r w:rsidR="0072524B">
        <w:t xml:space="preserve">? </w:t>
      </w:r>
      <w:r>
        <w:t xml:space="preserve">Von meinem Kollegen Eck hörte </w:t>
      </w:r>
      <w:r w:rsidR="0072524B">
        <w:t>ich, der Pr</w:t>
      </w:r>
      <w:r w:rsidR="0072524B">
        <w:t>o</w:t>
      </w:r>
      <w:r w:rsidR="0072524B">
        <w:t>zess der Ketzerei s</w:t>
      </w:r>
      <w:r>
        <w:t xml:space="preserve">eitens des Heiligen Stuhls sei </w:t>
      </w:r>
      <w:r w:rsidR="0072524B">
        <w:t>bereits eröffnet.</w:t>
      </w:r>
    </w:p>
    <w:p w:rsidR="00557486" w:rsidRDefault="0072524B" w:rsidP="00557486">
      <w:pPr>
        <w:tabs>
          <w:tab w:val="left" w:pos="2127"/>
        </w:tabs>
        <w:ind w:left="2127" w:hanging="2127"/>
      </w:pPr>
      <w:proofErr w:type="spellStart"/>
      <w:r w:rsidRPr="00557486">
        <w:rPr>
          <w:b/>
        </w:rPr>
        <w:t>Staupitz</w:t>
      </w:r>
      <w:proofErr w:type="spellEnd"/>
      <w:r>
        <w:t>:</w:t>
      </w:r>
      <w:r>
        <w:tab/>
        <w:t>(</w:t>
      </w:r>
      <w:proofErr w:type="gramStart"/>
      <w:r>
        <w:t>leise</w:t>
      </w:r>
      <w:proofErr w:type="gramEnd"/>
      <w:r>
        <w:t>) Dominikanergeschwätz. (</w:t>
      </w:r>
      <w:r w:rsidR="00557486">
        <w:t xml:space="preserve">laut)Ich bestimme den Fortgang </w:t>
      </w:r>
      <w:r>
        <w:t>des Konvents. Der von mir geschätzte Bruder Martin soll begi</w:t>
      </w:r>
      <w:r>
        <w:t>n</w:t>
      </w:r>
      <w:r>
        <w:t>nen. Er hat für das heutige Streitgespräch eigene Thesen verfasst. Sein Freund Le</w:t>
      </w:r>
      <w:r w:rsidR="00557486">
        <w:t>onard Beier wird sie vortragen.</w:t>
      </w:r>
    </w:p>
    <w:p w:rsidR="00557486" w:rsidRDefault="0072524B" w:rsidP="00557486">
      <w:pPr>
        <w:tabs>
          <w:tab w:val="left" w:pos="2127"/>
        </w:tabs>
        <w:ind w:left="2127" w:hanging="2127"/>
      </w:pPr>
      <w:r w:rsidRPr="00557486">
        <w:rPr>
          <w:b/>
        </w:rPr>
        <w:t>Beier</w:t>
      </w:r>
      <w:r>
        <w:t>:</w:t>
      </w:r>
      <w:r w:rsidR="00557486">
        <w:t xml:space="preserve"> </w:t>
      </w:r>
      <w:r w:rsidR="00557486">
        <w:tab/>
      </w:r>
      <w:r>
        <w:t xml:space="preserve">Reden wir </w:t>
      </w:r>
      <w:r w:rsidR="00557486">
        <w:t>über den freien Willen.</w:t>
      </w:r>
    </w:p>
    <w:p w:rsidR="00557486" w:rsidRDefault="0072524B" w:rsidP="00557486">
      <w:pPr>
        <w:tabs>
          <w:tab w:val="left" w:pos="2127"/>
        </w:tabs>
        <w:ind w:left="2127" w:hanging="2127"/>
      </w:pPr>
      <w:proofErr w:type="spellStart"/>
      <w:r w:rsidRPr="00557486">
        <w:rPr>
          <w:b/>
        </w:rPr>
        <w:t>Billican</w:t>
      </w:r>
      <w:proofErr w:type="spellEnd"/>
      <w:r>
        <w:t>:</w:t>
      </w:r>
      <w:r>
        <w:tab/>
        <w:t xml:space="preserve">Schade, ich dachte, es gehe noch einmal um den Ablass. Aber der freie Wille, ist auch gut. Ich bin </w:t>
      </w:r>
      <w:r w:rsidR="00557486">
        <w:t xml:space="preserve">so frei und weiß wohl, was ich </w:t>
      </w:r>
      <w:r w:rsidR="00557486">
        <w:br/>
        <w:t>tu</w:t>
      </w:r>
      <w:r>
        <w:t>e.</w:t>
      </w:r>
    </w:p>
    <w:p w:rsidR="00557486" w:rsidRDefault="0072524B" w:rsidP="00557486">
      <w:pPr>
        <w:tabs>
          <w:tab w:val="left" w:pos="2127"/>
        </w:tabs>
        <w:ind w:left="2127" w:hanging="2127"/>
      </w:pPr>
      <w:r w:rsidRPr="00557486">
        <w:rPr>
          <w:b/>
        </w:rPr>
        <w:t>Beier</w:t>
      </w:r>
      <w:r>
        <w:t>:</w:t>
      </w:r>
      <w:r>
        <w:tab/>
        <w:t>Der freie Wille nach de</w:t>
      </w:r>
      <w:r w:rsidR="00557486">
        <w:t xml:space="preserve">m Sündenfall ist nur noch eine </w:t>
      </w:r>
      <w:r>
        <w:t>Bezeic</w:t>
      </w:r>
      <w:r>
        <w:t>h</w:t>
      </w:r>
      <w:r>
        <w:t>nung, und wenn er tut, soviel ihm möglich ist, tut er Tod</w:t>
      </w:r>
      <w:r w:rsidR="00557486">
        <w:t>sünde.</w:t>
      </w:r>
      <w:r w:rsidR="00580653">
        <w:rPr>
          <w:rStyle w:val="Funotenzeichen"/>
        </w:rPr>
        <w:footnoteReference w:id="3"/>
      </w:r>
    </w:p>
    <w:p w:rsidR="00557486" w:rsidRDefault="0072524B" w:rsidP="00557486">
      <w:pPr>
        <w:tabs>
          <w:tab w:val="left" w:pos="2127"/>
        </w:tabs>
        <w:ind w:left="2127" w:hanging="2127"/>
      </w:pPr>
      <w:r w:rsidRPr="00557486">
        <w:rPr>
          <w:b/>
        </w:rPr>
        <w:t>Martin Stieß</w:t>
      </w:r>
      <w:r>
        <w:t xml:space="preserve">: </w:t>
      </w:r>
      <w:r>
        <w:tab/>
        <w:t xml:space="preserve">Es gehört zur Natur des </w:t>
      </w:r>
      <w:r w:rsidR="00557486">
        <w:t xml:space="preserve">Menschen, dass er einen freien </w:t>
      </w:r>
      <w:r>
        <w:t>Willen hat. Warum soll es dem freien Mensc</w:t>
      </w:r>
      <w:r w:rsidR="00557486">
        <w:t xml:space="preserve">hen nicht </w:t>
      </w:r>
      <w:r>
        <w:t xml:space="preserve">möglich sein, gute Werke zu vollbringen? Schon Aristoteles lehrt: </w:t>
      </w:r>
      <w:r>
        <w:tab/>
        <w:t>Wollen ist ein Handeln, dessen Prinzip in uns selbst liegt. Beim freien Willen entscheiden w</w:t>
      </w:r>
      <w:r w:rsidR="00557486">
        <w:t xml:space="preserve">ir über unser Handeln frei und </w:t>
      </w:r>
      <w:r>
        <w:t>unabhän</w:t>
      </w:r>
      <w:r w:rsidR="00580653">
        <w:t>gig.</w:t>
      </w:r>
      <w:r w:rsidR="00580653">
        <w:rPr>
          <w:rStyle w:val="Funotenzeichen"/>
        </w:rPr>
        <w:footnoteReference w:id="4"/>
      </w:r>
    </w:p>
    <w:p w:rsidR="00557486" w:rsidRDefault="0072524B" w:rsidP="00557486">
      <w:pPr>
        <w:tabs>
          <w:tab w:val="left" w:pos="2127"/>
        </w:tabs>
        <w:ind w:left="2127" w:hanging="2127"/>
      </w:pPr>
      <w:r w:rsidRPr="00557486">
        <w:rPr>
          <w:b/>
        </w:rPr>
        <w:t>Beier</w:t>
      </w:r>
      <w:r>
        <w:t>:</w:t>
      </w:r>
      <w:r>
        <w:tab/>
        <w:t>Der freie Wille hat nach dem Sündenfall zwar eigentlich noch die Macht zum Guten, tatsächlich aber hat er nur die Macht zum B</w:t>
      </w:r>
      <w:r>
        <w:t>ö</w:t>
      </w:r>
      <w:r w:rsidR="00580653">
        <w:t>sen.</w:t>
      </w:r>
      <w:r w:rsidR="00580653">
        <w:rPr>
          <w:rStyle w:val="Funotenzeichen"/>
        </w:rPr>
        <w:footnoteReference w:id="5"/>
      </w:r>
    </w:p>
    <w:p w:rsidR="00557486" w:rsidRDefault="0072524B" w:rsidP="00557486">
      <w:pPr>
        <w:tabs>
          <w:tab w:val="left" w:pos="2127"/>
        </w:tabs>
        <w:ind w:left="2127" w:hanging="2127"/>
      </w:pPr>
      <w:proofErr w:type="spellStart"/>
      <w:r w:rsidRPr="00557486">
        <w:rPr>
          <w:b/>
        </w:rPr>
        <w:t>Staupitz</w:t>
      </w:r>
      <w:proofErr w:type="spellEnd"/>
      <w:r>
        <w:t>:</w:t>
      </w:r>
      <w:r>
        <w:tab/>
        <w:t>Das heißt, der Mensch kann v</w:t>
      </w:r>
      <w:r w:rsidR="00557486">
        <w:t xml:space="preserve">on sich aus nichts anderes als </w:t>
      </w:r>
      <w:r>
        <w:t>sü</w:t>
      </w:r>
      <w:r>
        <w:t>n</w:t>
      </w:r>
      <w:r>
        <w:t>digen? Wo bleibt seine Verantwortung vor Gott?</w:t>
      </w:r>
    </w:p>
    <w:p w:rsidR="00557486" w:rsidRDefault="0072524B" w:rsidP="00557486">
      <w:pPr>
        <w:tabs>
          <w:tab w:val="left" w:pos="2127"/>
        </w:tabs>
        <w:ind w:left="2127" w:hanging="2127"/>
      </w:pPr>
      <w:r w:rsidRPr="00557486">
        <w:rPr>
          <w:b/>
        </w:rPr>
        <w:t>Luther</w:t>
      </w:r>
      <w:r>
        <w:t>:</w:t>
      </w:r>
      <w:r>
        <w:tab/>
        <w:t>Aber auch im Stande der Unsc</w:t>
      </w:r>
      <w:r w:rsidR="00557486">
        <w:t>huld kann er nicht tatsächlich,</w:t>
      </w:r>
      <w:r>
        <w:tab/>
        <w:t>so</w:t>
      </w:r>
      <w:r>
        <w:t>n</w:t>
      </w:r>
      <w:r>
        <w:t>dern nur seiner ursprünglichen Bestimmung nach bestehen, g</w:t>
      </w:r>
      <w:r>
        <w:t>e</w:t>
      </w:r>
      <w:r>
        <w:t>schweige denn, dass er im Guten Fortschritte ma</w:t>
      </w:r>
      <w:r w:rsidR="00557486">
        <w:t>chen kann.</w:t>
      </w:r>
      <w:r w:rsidR="00AA6C71">
        <w:rPr>
          <w:rStyle w:val="Funotenzeichen"/>
        </w:rPr>
        <w:footnoteReference w:id="6"/>
      </w:r>
    </w:p>
    <w:p w:rsidR="00557486" w:rsidRDefault="0072524B" w:rsidP="00557486">
      <w:pPr>
        <w:tabs>
          <w:tab w:val="left" w:pos="2127"/>
        </w:tabs>
        <w:ind w:left="2127" w:hanging="2127"/>
      </w:pPr>
      <w:r w:rsidRPr="00557486">
        <w:rPr>
          <w:b/>
        </w:rPr>
        <w:lastRenderedPageBreak/>
        <w:t>Niger</w:t>
      </w:r>
      <w:r>
        <w:t>:</w:t>
      </w:r>
      <w:r w:rsidR="00557486">
        <w:tab/>
      </w:r>
      <w:r>
        <w:t xml:space="preserve">Ihr stellt die Möglichkeit tätiger Reue in Frage. Wieviel </w:t>
      </w:r>
      <w:proofErr w:type="gramStart"/>
      <w:r>
        <w:t>Gutes</w:t>
      </w:r>
      <w:proofErr w:type="gramEnd"/>
      <w:r>
        <w:t xml:space="preserve"> kann der Mensch bewirken, wenn er öffentlich der Kirche gege</w:t>
      </w:r>
      <w:r>
        <w:t>n</w:t>
      </w:r>
      <w:r>
        <w:t>über seine Reue bezeugt?</w:t>
      </w:r>
    </w:p>
    <w:p w:rsidR="00557486" w:rsidRDefault="0072524B" w:rsidP="00557486">
      <w:pPr>
        <w:tabs>
          <w:tab w:val="left" w:pos="2127"/>
        </w:tabs>
        <w:ind w:left="2127" w:hanging="2127"/>
      </w:pPr>
      <w:r w:rsidRPr="00557486">
        <w:rPr>
          <w:b/>
        </w:rPr>
        <w:t>Luther</w:t>
      </w:r>
      <w:r>
        <w:t>:</w:t>
      </w:r>
      <w:r>
        <w:tab/>
        <w:t>Der Mensch, der meint, er wolle dadurch zur Gnade gelangen, dass er tut, was ihm möglich</w:t>
      </w:r>
      <w:r w:rsidR="00557486">
        <w:t xml:space="preserve"> ist, häuft Sünde auf Sünde, so</w:t>
      </w:r>
      <w:r>
        <w:t xml:space="preserve">dass </w:t>
      </w:r>
      <w:r w:rsidR="00557486">
        <w:t>er doppelt schuldig wird.</w:t>
      </w:r>
      <w:r w:rsidR="00AA6C71">
        <w:rPr>
          <w:rStyle w:val="Funotenzeichen"/>
        </w:rPr>
        <w:footnoteReference w:id="7"/>
      </w:r>
    </w:p>
    <w:p w:rsidR="00557486" w:rsidRDefault="0072524B" w:rsidP="00557486">
      <w:pPr>
        <w:tabs>
          <w:tab w:val="left" w:pos="2127"/>
        </w:tabs>
        <w:ind w:left="2127" w:hanging="2127"/>
      </w:pPr>
      <w:proofErr w:type="spellStart"/>
      <w:r w:rsidRPr="00557486">
        <w:rPr>
          <w:b/>
        </w:rPr>
        <w:t>Staupitz</w:t>
      </w:r>
      <w:proofErr w:type="spellEnd"/>
      <w:r>
        <w:t>:</w:t>
      </w:r>
      <w:r>
        <w:tab/>
        <w:t>Was sind das für trübe Aussichten? Was bleibt dem Menschen zu tun, wenn alles vergeblich erscheint? Muss er nicht an seinem Le</w:t>
      </w:r>
      <w:r w:rsidR="00557486">
        <w:t>ben und Tun verzweifeln?</w:t>
      </w:r>
    </w:p>
    <w:p w:rsidR="00557486" w:rsidRDefault="0072524B" w:rsidP="00557486">
      <w:pPr>
        <w:tabs>
          <w:tab w:val="left" w:pos="2127"/>
        </w:tabs>
        <w:ind w:left="2127" w:hanging="2127"/>
      </w:pPr>
      <w:r w:rsidRPr="00557486">
        <w:rPr>
          <w:b/>
        </w:rPr>
        <w:t>Niger</w:t>
      </w:r>
      <w:r>
        <w:t>:</w:t>
      </w:r>
      <w:r>
        <w:tab/>
        <w:t xml:space="preserve">Das ist eine ungeheuerliche Behauptung. Wenn das die einfachen Bauern hören, die jeden Tag ihr </w:t>
      </w:r>
      <w:r w:rsidR="00557486">
        <w:t xml:space="preserve">Werk unter Schmerzen und </w:t>
      </w:r>
      <w:r>
        <w:t xml:space="preserve">Schweiß tun, so würden sie euch </w:t>
      </w:r>
      <w:r w:rsidR="00557486">
        <w:t>sicherlich steinigen und töten.</w:t>
      </w:r>
    </w:p>
    <w:p w:rsidR="00557486" w:rsidRDefault="0072524B" w:rsidP="00557486">
      <w:pPr>
        <w:tabs>
          <w:tab w:val="left" w:pos="2127"/>
        </w:tabs>
        <w:ind w:left="2127" w:hanging="2127"/>
      </w:pPr>
      <w:r w:rsidRPr="00557486">
        <w:rPr>
          <w:b/>
        </w:rPr>
        <w:t>Luther</w:t>
      </w:r>
      <w:r>
        <w:t>:</w:t>
      </w:r>
      <w:r>
        <w:tab/>
        <w:t>Ob Bauer oder Edelmann, alle bedürfen der Gnade, der Zuwe</w:t>
      </w:r>
      <w:r>
        <w:t>n</w:t>
      </w:r>
      <w:r>
        <w:t xml:space="preserve">dung </w:t>
      </w:r>
      <w:r>
        <w:tab/>
        <w:t>Gottes zu seinen Geschöpfen. Was wir schaffen ist jä</w:t>
      </w:r>
      <w:r>
        <w:t>m</w:t>
      </w:r>
      <w:r w:rsidR="00AA6C71">
        <w:t xml:space="preserve">merlich </w:t>
      </w:r>
      <w:r>
        <w:t>gegenüber den Taten Gottes. Ich habe mich jahre</w:t>
      </w:r>
      <w:r w:rsidR="00AA6C71">
        <w:t xml:space="preserve">lang bemüht, es </w:t>
      </w:r>
      <w:r>
        <w:t>Gott recht zu machen. Es war vergeb</w:t>
      </w:r>
      <w:r w:rsidR="00557486">
        <w:t>lich.</w:t>
      </w:r>
    </w:p>
    <w:p w:rsidR="00557486" w:rsidRDefault="0072524B" w:rsidP="00557486">
      <w:pPr>
        <w:tabs>
          <w:tab w:val="left" w:pos="2127"/>
        </w:tabs>
        <w:ind w:left="2127" w:hanging="2127"/>
      </w:pPr>
      <w:proofErr w:type="spellStart"/>
      <w:r w:rsidRPr="00557486">
        <w:rPr>
          <w:b/>
        </w:rPr>
        <w:t>Staupitz</w:t>
      </w:r>
      <w:proofErr w:type="spellEnd"/>
      <w:r>
        <w:t>:</w:t>
      </w:r>
      <w:r>
        <w:tab/>
        <w:t>Das stimmt, das habe ich jahrelang erleben müssen. Keiner hat sich in meinem Kloster mehr bemü</w:t>
      </w:r>
      <w:r w:rsidR="00557486">
        <w:t xml:space="preserve">ht, Gott gnädig zu stimmen als </w:t>
      </w:r>
      <w:r>
        <w:t>Bruder Martin. Die schwierigsten Bußübungen wa</w:t>
      </w:r>
      <w:r w:rsidR="00557486">
        <w:t xml:space="preserve">ren ihm </w:t>
      </w:r>
      <w:r>
        <w:t>gerade gut genug. Er rang mit Gott wie mit seinem Vater, dem er auch nichts recht machen konnte.</w:t>
      </w:r>
    </w:p>
    <w:p w:rsidR="00557486" w:rsidRDefault="0072524B" w:rsidP="00557486">
      <w:pPr>
        <w:tabs>
          <w:tab w:val="left" w:pos="2127"/>
        </w:tabs>
        <w:ind w:left="2127" w:hanging="2127"/>
      </w:pPr>
      <w:proofErr w:type="spellStart"/>
      <w:r w:rsidRPr="00557486">
        <w:rPr>
          <w:b/>
        </w:rPr>
        <w:t>Irenicus</w:t>
      </w:r>
      <w:proofErr w:type="spellEnd"/>
      <w:r>
        <w:t>:</w:t>
      </w:r>
      <w:r>
        <w:tab/>
        <w:t>Aber wo bleibt das Positi</w:t>
      </w:r>
      <w:r w:rsidR="00557486">
        <w:t xml:space="preserve">ve, was kann der Mensch selber </w:t>
      </w:r>
      <w:r>
        <w:t>tun, um Gott gerecht zu werden?</w:t>
      </w:r>
      <w:r w:rsidR="005D5A74">
        <w:t xml:space="preserve"> </w:t>
      </w:r>
      <w:r>
        <w:t>Sollten all meine Studien umsonst</w:t>
      </w:r>
      <w:r w:rsidR="00557486">
        <w:t xml:space="preserve"> </w:t>
      </w:r>
      <w:r>
        <w:t>g</w:t>
      </w:r>
      <w:r>
        <w:t>e</w:t>
      </w:r>
      <w:r>
        <w:t>wesen sein?</w:t>
      </w:r>
    </w:p>
    <w:p w:rsidR="00557486" w:rsidRDefault="0072524B" w:rsidP="00557486">
      <w:pPr>
        <w:tabs>
          <w:tab w:val="left" w:pos="2127"/>
        </w:tabs>
        <w:ind w:left="2127" w:hanging="2127"/>
      </w:pPr>
      <w:r w:rsidRPr="00557486">
        <w:rPr>
          <w:b/>
        </w:rPr>
        <w:t>Luther</w:t>
      </w:r>
      <w:r>
        <w:t>:</w:t>
      </w:r>
      <w:r>
        <w:tab/>
        <w:t>So reden, das heißt nicht, dem Menschen Anlass zur Verzweiflung zu geben, sondern ihn zur Demut rufen, damit er die Gna</w:t>
      </w:r>
      <w:r w:rsidR="00557486">
        <w:t xml:space="preserve">de Christi </w:t>
      </w:r>
      <w:r>
        <w:t>suche.</w:t>
      </w:r>
      <w:r w:rsidR="00AA6C71">
        <w:rPr>
          <w:rStyle w:val="Funotenzeichen"/>
        </w:rPr>
        <w:footnoteReference w:id="8"/>
      </w:r>
      <w:r>
        <w:t xml:space="preserve">  Das ist die frohe Botschaft, das ist die Botschaft vom Kreuz.</w:t>
      </w:r>
    </w:p>
    <w:p w:rsidR="00557486" w:rsidRDefault="0072524B" w:rsidP="00557486">
      <w:pPr>
        <w:tabs>
          <w:tab w:val="left" w:pos="2127"/>
        </w:tabs>
        <w:ind w:left="2127" w:hanging="2127"/>
      </w:pPr>
      <w:proofErr w:type="spellStart"/>
      <w:r w:rsidRPr="00557486">
        <w:rPr>
          <w:b/>
        </w:rPr>
        <w:t>Bucer</w:t>
      </w:r>
      <w:proofErr w:type="spellEnd"/>
      <w:r>
        <w:t>:</w:t>
      </w:r>
      <w:r>
        <w:tab/>
        <w:t xml:space="preserve">Jesus Christus, der für uns ans Kreuz gegangen ist, ist das nicht </w:t>
      </w:r>
      <w:r w:rsidR="00557486">
        <w:t>großartig?</w:t>
      </w:r>
    </w:p>
    <w:p w:rsidR="00557486" w:rsidRDefault="0072524B" w:rsidP="00557486">
      <w:pPr>
        <w:tabs>
          <w:tab w:val="left" w:pos="2127"/>
        </w:tabs>
        <w:ind w:left="2127" w:hanging="2127"/>
      </w:pPr>
      <w:r w:rsidRPr="00557486">
        <w:rPr>
          <w:b/>
        </w:rPr>
        <w:lastRenderedPageBreak/>
        <w:t>Beier</w:t>
      </w:r>
      <w:r>
        <w:t>:</w:t>
      </w:r>
      <w:r>
        <w:tab/>
        <w:t>Ganz gewiss muss ein Mensch an sich selbst verzweifeln, um für den Empfang der Gnade Christi bereitet zu werden.</w:t>
      </w:r>
      <w:r w:rsidR="00AA6C71">
        <w:rPr>
          <w:rStyle w:val="Funotenzeichen"/>
        </w:rPr>
        <w:footnoteReference w:id="9"/>
      </w:r>
      <w:r>
        <w:t xml:space="preserve">  So hast du es mir do</w:t>
      </w:r>
      <w:r w:rsidR="00557486">
        <w:t>ch erklärt auf dem Weg hierher.</w:t>
      </w:r>
    </w:p>
    <w:p w:rsidR="00557486" w:rsidRDefault="0072524B" w:rsidP="00557486">
      <w:pPr>
        <w:tabs>
          <w:tab w:val="left" w:pos="2127"/>
        </w:tabs>
        <w:ind w:left="2127" w:hanging="2127"/>
      </w:pPr>
      <w:r w:rsidRPr="00557486">
        <w:rPr>
          <w:b/>
        </w:rPr>
        <w:t>Luther</w:t>
      </w:r>
      <w:r>
        <w:t>:</w:t>
      </w:r>
      <w:r>
        <w:tab/>
        <w:t>Ja, der ist ein rechter Theologe, der das, was von Gottes Wesen sichtbar ist und der Welt zugewandt ist, als in Lei</w:t>
      </w:r>
      <w:r w:rsidR="00557486">
        <w:t xml:space="preserve">den und im Kreuz </w:t>
      </w:r>
      <w:r>
        <w:t>dargestellt, begreift. So nützt es nie</w:t>
      </w:r>
      <w:r w:rsidR="00557486">
        <w:t xml:space="preserve">manden, Gott in seiner </w:t>
      </w:r>
      <w:r>
        <w:t>Herrlichkeit zu  erkennen, wenn er ihn nicht gleichzeitig ihn in der Niedrigkeit u</w:t>
      </w:r>
      <w:r w:rsidR="00AA6C71">
        <w:t>nd Schmach des Kreuzes erkennt.</w:t>
      </w:r>
      <w:r w:rsidR="00AA6C71">
        <w:rPr>
          <w:rStyle w:val="Funotenzeichen"/>
        </w:rPr>
        <w:footnoteReference w:id="10"/>
      </w:r>
    </w:p>
    <w:p w:rsidR="00557486" w:rsidRDefault="0072524B" w:rsidP="00557486">
      <w:pPr>
        <w:tabs>
          <w:tab w:val="left" w:pos="2127"/>
        </w:tabs>
        <w:ind w:left="2127" w:hanging="2127"/>
      </w:pPr>
      <w:proofErr w:type="spellStart"/>
      <w:r w:rsidRPr="00557486">
        <w:rPr>
          <w:b/>
        </w:rPr>
        <w:t>Irenicus</w:t>
      </w:r>
      <w:proofErr w:type="spellEnd"/>
      <w:r>
        <w:t>:</w:t>
      </w:r>
      <w:r>
        <w:tab/>
        <w:t>So habe ich es noch nie gesehen.</w:t>
      </w:r>
    </w:p>
    <w:p w:rsidR="00557486" w:rsidRDefault="0072524B" w:rsidP="00557486">
      <w:pPr>
        <w:tabs>
          <w:tab w:val="left" w:pos="2127"/>
        </w:tabs>
        <w:ind w:left="2127" w:hanging="2127"/>
      </w:pPr>
      <w:r w:rsidRPr="00557486">
        <w:rPr>
          <w:b/>
        </w:rPr>
        <w:t>Luther</w:t>
      </w:r>
      <w:r>
        <w:t>:</w:t>
      </w:r>
      <w:r>
        <w:tab/>
        <w:t xml:space="preserve">Nur er macht uns gerecht, er allein aus lauter Liebe zu uns. Dafür </w:t>
      </w:r>
      <w:r w:rsidR="00557486">
        <w:t>ist er am Kreuz gestorben.</w:t>
      </w:r>
    </w:p>
    <w:p w:rsidR="00557486" w:rsidRDefault="0072524B" w:rsidP="00557486">
      <w:pPr>
        <w:tabs>
          <w:tab w:val="left" w:pos="2127"/>
        </w:tabs>
        <w:ind w:left="2127" w:hanging="2127"/>
      </w:pPr>
      <w:r w:rsidRPr="00557486">
        <w:rPr>
          <w:b/>
        </w:rPr>
        <w:t>Martin Stieß</w:t>
      </w:r>
      <w:r>
        <w:t xml:space="preserve">: </w:t>
      </w:r>
      <w:r>
        <w:tab/>
        <w:t xml:space="preserve">Christus ist vom Tode auferstanden, aufgefahren in </w:t>
      </w:r>
      <w:r w:rsidR="00557486">
        <w:t xml:space="preserve">die </w:t>
      </w:r>
      <w:r>
        <w:t>Herrlic</w:t>
      </w:r>
      <w:r>
        <w:t>h</w:t>
      </w:r>
      <w:r>
        <w:t>keit Gottes. Von der Herrlichkeit Gott zu reden, das ist unsere Aufgabe.</w:t>
      </w:r>
    </w:p>
    <w:p w:rsidR="00557486" w:rsidRDefault="0072524B" w:rsidP="00557486">
      <w:pPr>
        <w:tabs>
          <w:tab w:val="left" w:pos="2127"/>
        </w:tabs>
        <w:ind w:left="2127" w:hanging="2127"/>
      </w:pPr>
      <w:r w:rsidRPr="00557486">
        <w:rPr>
          <w:b/>
        </w:rPr>
        <w:t>Luther</w:t>
      </w:r>
      <w:r>
        <w:t>:</w:t>
      </w:r>
      <w:r>
        <w:tab/>
        <w:t>Der Theologe der Herrlichkeit nennt das Schlechte gut und das Gute schlecht. Der Theologe des Kreuzes nennt die Dinge beim rich</w:t>
      </w:r>
      <w:r w:rsidR="00AA6C71">
        <w:t>tigen Namen.</w:t>
      </w:r>
      <w:r w:rsidR="00AA6C71">
        <w:rPr>
          <w:rStyle w:val="Funotenzeichen"/>
        </w:rPr>
        <w:footnoteReference w:id="11"/>
      </w:r>
    </w:p>
    <w:p w:rsidR="00557486" w:rsidRDefault="0072524B" w:rsidP="00557486">
      <w:pPr>
        <w:tabs>
          <w:tab w:val="left" w:pos="2127"/>
        </w:tabs>
        <w:ind w:left="2127" w:hanging="2127"/>
      </w:pPr>
      <w:r w:rsidRPr="00557486">
        <w:rPr>
          <w:b/>
        </w:rPr>
        <w:t>Niger</w:t>
      </w:r>
      <w:r>
        <w:t>:</w:t>
      </w:r>
      <w:r>
        <w:tab/>
        <w:t>Ich verlasse diese Disputation. Das Niveau dieses Gesprächs ist unterste Lade. Euch jungen Theologen sei gesagt: Studiert erst einmal fleißig die Werke der Konzilsväter und die Schriften uns</w:t>
      </w:r>
      <w:r>
        <w:t>e</w:t>
      </w:r>
      <w:r>
        <w:t>rer Kirchenlehrer. Und vergesst nicht den Gehorsam gegen Papst und Kirche. Begreift endlich die Lehre des Aristoteles, dann di</w:t>
      </w:r>
      <w:r>
        <w:t>s</w:t>
      </w:r>
      <w:r>
        <w:t>putieren wir weiter.</w:t>
      </w:r>
    </w:p>
    <w:p w:rsidR="00557486" w:rsidRDefault="0072524B" w:rsidP="00557486">
      <w:pPr>
        <w:tabs>
          <w:tab w:val="left" w:pos="2127"/>
        </w:tabs>
        <w:ind w:left="2127" w:hanging="2127"/>
      </w:pPr>
      <w:r w:rsidRPr="00557486">
        <w:rPr>
          <w:b/>
        </w:rPr>
        <w:t>Stieß</w:t>
      </w:r>
      <w:r>
        <w:t>:</w:t>
      </w:r>
      <w:r>
        <w:tab/>
        <w:t>(versucht ihm am Verlassen zu hindern) Bleibt Bruder, oder wollt ihr die Disp</w:t>
      </w:r>
      <w:r w:rsidR="00557486">
        <w:t>utation den Ketzern überlassen?</w:t>
      </w:r>
    </w:p>
    <w:p w:rsidR="00557486" w:rsidRDefault="0072524B" w:rsidP="00557486">
      <w:pPr>
        <w:tabs>
          <w:tab w:val="left" w:pos="2127"/>
        </w:tabs>
        <w:ind w:left="2127" w:hanging="2127"/>
      </w:pPr>
      <w:r w:rsidRPr="00557486">
        <w:rPr>
          <w:b/>
        </w:rPr>
        <w:t>Beier</w:t>
      </w:r>
      <w:r>
        <w:t>:</w:t>
      </w:r>
      <w:r>
        <w:tab/>
        <w:t>Warum solch ein Hass gegenüber uns jungen Theologen? Wo bleibt die Liebe Gottes zu uns Menschen, auch zu euch eigensi</w:t>
      </w:r>
      <w:r>
        <w:t>n</w:t>
      </w:r>
      <w:r>
        <w:t>nigen Vertretern der alten Leh</w:t>
      </w:r>
      <w:r w:rsidR="00557486">
        <w:t>re?</w:t>
      </w:r>
    </w:p>
    <w:p w:rsidR="00557486" w:rsidRDefault="0072524B" w:rsidP="00557486">
      <w:pPr>
        <w:tabs>
          <w:tab w:val="left" w:pos="2127"/>
        </w:tabs>
        <w:ind w:left="2127" w:hanging="2127"/>
      </w:pPr>
      <w:r w:rsidRPr="00557486">
        <w:rPr>
          <w:b/>
        </w:rPr>
        <w:t>Luther</w:t>
      </w:r>
      <w:r>
        <w:t>:</w:t>
      </w:r>
      <w:r>
        <w:tab/>
        <w:t>Die Liebe Gottes findet ihren Gegenstand nicht vor, sondern schafft ihn sich. Die Liebe des Menschen dagegen entsteht an i</w:t>
      </w:r>
      <w:r>
        <w:t>h</w:t>
      </w:r>
      <w:r>
        <w:t xml:space="preserve">rem Gegenstand. Das ist die Liebe des Kreuzes, die aus dem </w:t>
      </w:r>
      <w:r>
        <w:lastRenderedPageBreak/>
        <w:t xml:space="preserve">Kreuz </w:t>
      </w:r>
      <w:r>
        <w:tab/>
        <w:t>geboren ist.</w:t>
      </w:r>
      <w:r>
        <w:tab/>
        <w:t>Sie wendet sich nicht dorthin, wo sie das G</w:t>
      </w:r>
      <w:r>
        <w:t>u</w:t>
      </w:r>
      <w:r>
        <w:t>te findet, um es zu genießen, sondern wo sie es dem Armen und Be</w:t>
      </w:r>
      <w:r w:rsidR="00AA6C71">
        <w:t xml:space="preserve">dürftigen </w:t>
      </w:r>
      <w:r w:rsidR="00AA6C71">
        <w:tab/>
        <w:t>zu teilen kann.</w:t>
      </w:r>
      <w:r w:rsidR="00AA6C71">
        <w:rPr>
          <w:rStyle w:val="Funotenzeichen"/>
        </w:rPr>
        <w:footnoteReference w:id="12"/>
      </w:r>
    </w:p>
    <w:p w:rsidR="00557486" w:rsidRDefault="0072524B" w:rsidP="00557486">
      <w:pPr>
        <w:tabs>
          <w:tab w:val="left" w:pos="2127"/>
        </w:tabs>
        <w:ind w:left="2127" w:hanging="2127"/>
      </w:pPr>
      <w:r w:rsidRPr="00557486">
        <w:rPr>
          <w:b/>
        </w:rPr>
        <w:t>Beier</w:t>
      </w:r>
      <w:r>
        <w:t>:</w:t>
      </w:r>
      <w:r>
        <w:tab/>
        <w:t xml:space="preserve">So spielt die Lehre des Aristoteles vom freien Willen und den Möglichkeiten des Menschen in deinem Denken überhaupt keine </w:t>
      </w:r>
      <w:r w:rsidR="00557486">
        <w:t xml:space="preserve">Rolle mehr? </w:t>
      </w:r>
    </w:p>
    <w:p w:rsidR="00557486" w:rsidRDefault="0072524B" w:rsidP="00557486">
      <w:pPr>
        <w:tabs>
          <w:tab w:val="left" w:pos="2127"/>
        </w:tabs>
        <w:ind w:left="2127" w:hanging="2127"/>
      </w:pPr>
      <w:r w:rsidRPr="00557486">
        <w:rPr>
          <w:b/>
        </w:rPr>
        <w:t>Luther</w:t>
      </w:r>
      <w:r>
        <w:t xml:space="preserve">: </w:t>
      </w:r>
      <w:r>
        <w:tab/>
        <w:t>Wir müssen nicht Aristoteles verste</w:t>
      </w:r>
      <w:r w:rsidR="00557486">
        <w:t xml:space="preserve">hen sondern die Heilige </w:t>
      </w:r>
      <w:r>
        <w:t xml:space="preserve">Schrift anerkennen. Es ist ein theologisches Paradoxon, das schon in den Schriften des göttlichen Paulus, diesem </w:t>
      </w:r>
      <w:proofErr w:type="spellStart"/>
      <w:r>
        <w:t>erwähltesten</w:t>
      </w:r>
      <w:proofErr w:type="spellEnd"/>
      <w:r>
        <w:t xml:space="preserve"> G</w:t>
      </w:r>
      <w:r>
        <w:t>e</w:t>
      </w:r>
      <w:r>
        <w:t>fäß und Werkzeug Christi, sowie dem heiligen Augustin, sei</w:t>
      </w:r>
      <w:r w:rsidR="00557486">
        <w:t xml:space="preserve">nem </w:t>
      </w:r>
      <w:r>
        <w:t>genauesten Interpreten entnommen ist.</w:t>
      </w:r>
    </w:p>
    <w:p w:rsidR="00557486" w:rsidRDefault="0072524B" w:rsidP="00557486">
      <w:pPr>
        <w:tabs>
          <w:tab w:val="left" w:pos="2127"/>
        </w:tabs>
        <w:ind w:left="2127" w:hanging="2127"/>
      </w:pPr>
      <w:proofErr w:type="spellStart"/>
      <w:r w:rsidRPr="00557486">
        <w:rPr>
          <w:b/>
        </w:rPr>
        <w:t>Bucer</w:t>
      </w:r>
      <w:proofErr w:type="spellEnd"/>
      <w:r>
        <w:t>:</w:t>
      </w:r>
      <w:r>
        <w:tab/>
        <w:t>Uns reicht das Wort Gottes, die Heilige Schrift. Aber um sie zu verstehen, reicht meine Studienzeit nich</w:t>
      </w:r>
      <w:r w:rsidR="00557486">
        <w:t>t aus.</w:t>
      </w:r>
    </w:p>
    <w:p w:rsidR="00557486" w:rsidRDefault="0072524B" w:rsidP="00557486">
      <w:pPr>
        <w:tabs>
          <w:tab w:val="left" w:pos="2127"/>
        </w:tabs>
        <w:ind w:left="2127" w:hanging="2127"/>
      </w:pPr>
      <w:proofErr w:type="spellStart"/>
      <w:r w:rsidRPr="00557486">
        <w:rPr>
          <w:b/>
        </w:rPr>
        <w:t>Staupitz</w:t>
      </w:r>
      <w:proofErr w:type="spellEnd"/>
      <w:r>
        <w:t>:</w:t>
      </w:r>
      <w:r>
        <w:tab/>
        <w:t>Und wer hilft uns dabei, die Heilige Schrift zu verstehen? Ist es nicht die</w:t>
      </w:r>
      <w:r w:rsidR="00557486">
        <w:t xml:space="preserve"> Kirche mit all ihren Gliedern.</w:t>
      </w:r>
    </w:p>
    <w:p w:rsidR="00557486" w:rsidRDefault="0072524B" w:rsidP="00557486">
      <w:pPr>
        <w:tabs>
          <w:tab w:val="left" w:pos="2127"/>
        </w:tabs>
        <w:ind w:left="2127" w:hanging="2127"/>
      </w:pPr>
      <w:proofErr w:type="spellStart"/>
      <w:r w:rsidRPr="00557486">
        <w:rPr>
          <w:b/>
        </w:rPr>
        <w:t>Irenicus</w:t>
      </w:r>
      <w:proofErr w:type="spellEnd"/>
      <w:r>
        <w:t xml:space="preserve">: </w:t>
      </w:r>
      <w:r>
        <w:tab/>
        <w:t>Ich möchte auch gerne die Heilige Schrift lesen. Darum will ich mich ganz dem Studium der Schrift widmen, in sei</w:t>
      </w:r>
      <w:r w:rsidR="00557486">
        <w:t xml:space="preserve">ner </w:t>
      </w:r>
      <w:r>
        <w:t>ursprüngl</w:t>
      </w:r>
      <w:r>
        <w:t>i</w:t>
      </w:r>
      <w:r>
        <w:t>chen Sprache</w:t>
      </w:r>
      <w:r w:rsidR="00557486">
        <w:t>.</w:t>
      </w:r>
    </w:p>
    <w:p w:rsidR="00557486" w:rsidRDefault="0072524B" w:rsidP="00557486">
      <w:pPr>
        <w:tabs>
          <w:tab w:val="left" w:pos="2127"/>
        </w:tabs>
        <w:ind w:left="2127" w:hanging="2127"/>
      </w:pPr>
      <w:proofErr w:type="spellStart"/>
      <w:r w:rsidRPr="00557486">
        <w:rPr>
          <w:b/>
        </w:rPr>
        <w:t>Bucer</w:t>
      </w:r>
      <w:proofErr w:type="spellEnd"/>
      <w:r>
        <w:t>:</w:t>
      </w:r>
      <w:r>
        <w:tab/>
        <w:t xml:space="preserve">Ich habe genug verstanden, es geht darum, zu verstehen, was Christum </w:t>
      </w:r>
      <w:proofErr w:type="gramStart"/>
      <w:r>
        <w:t>treibet</w:t>
      </w:r>
      <w:proofErr w:type="gramEnd"/>
      <w:r>
        <w:t>. Ich weiß nicht, wie lange ich das noch bei den Dominikanern bleiben werde, nach dieser Disputation und der Feindschaft gegen die Lehren Luthers. Ich will hinaus zu den Menschen, sie zum Glauben und zur Liebe zu Christus er</w:t>
      </w:r>
      <w:r w:rsidR="00557486">
        <w:t>mutigen.</w:t>
      </w:r>
    </w:p>
    <w:p w:rsidR="00557486" w:rsidRDefault="0072524B" w:rsidP="00557486">
      <w:pPr>
        <w:tabs>
          <w:tab w:val="left" w:pos="2127"/>
        </w:tabs>
        <w:ind w:left="2127" w:hanging="2127"/>
      </w:pPr>
      <w:proofErr w:type="spellStart"/>
      <w:r w:rsidRPr="00557486">
        <w:rPr>
          <w:b/>
        </w:rPr>
        <w:t>Irenicus</w:t>
      </w:r>
      <w:proofErr w:type="spellEnd"/>
      <w:r>
        <w:t>:</w:t>
      </w:r>
      <w:r>
        <w:tab/>
        <w:t>Aber lasst uns vorher einkehren. Wir haben schon lange nicht mehr beieinander gesessen und eine Flas</w:t>
      </w:r>
      <w:r w:rsidR="00557486">
        <w:t>che Wein miteinander getrunken.</w:t>
      </w:r>
    </w:p>
    <w:p w:rsidR="0072524B" w:rsidRDefault="0072524B" w:rsidP="005D5A74">
      <w:pPr>
        <w:tabs>
          <w:tab w:val="left" w:pos="2127"/>
        </w:tabs>
        <w:ind w:left="2127" w:hanging="2127"/>
        <w:jc w:val="center"/>
      </w:pPr>
      <w:r>
        <w:t>[Die Studenten verlassen leise die Disputation, die Ge</w:t>
      </w:r>
      <w:r w:rsidR="00557486">
        <w:t xml:space="preserve">lehrten </w:t>
      </w:r>
      <w:r>
        <w:t>diskutieren weiter.]</w:t>
      </w:r>
    </w:p>
    <w:p w:rsidR="00557486" w:rsidRDefault="00557486" w:rsidP="00557486">
      <w:pPr>
        <w:tabs>
          <w:tab w:val="left" w:pos="2127"/>
        </w:tabs>
        <w:ind w:left="2127" w:hanging="2127"/>
      </w:pPr>
    </w:p>
    <w:p w:rsidR="0072524B" w:rsidRDefault="0072524B" w:rsidP="00557486">
      <w:pPr>
        <w:pStyle w:val="berschrift1"/>
      </w:pPr>
      <w:r>
        <w:t>3.Bild: In einer Heidelberger Wirtschaft:</w:t>
      </w:r>
    </w:p>
    <w:p w:rsidR="0072524B" w:rsidRDefault="0072524B" w:rsidP="005D5A74">
      <w:r>
        <w:t>[Die Schankwirtin putzt die Krüge, ihre beiden Mägde stehen</w:t>
      </w:r>
      <w:r w:rsidR="00557486">
        <w:t xml:space="preserve"> </w:t>
      </w:r>
      <w:r>
        <w:t>gelangweilt am Tresen.]</w:t>
      </w:r>
    </w:p>
    <w:p w:rsidR="00D920A0" w:rsidRDefault="0072524B" w:rsidP="00D920A0">
      <w:pPr>
        <w:tabs>
          <w:tab w:val="left" w:pos="2127"/>
        </w:tabs>
        <w:ind w:left="2127" w:hanging="2127"/>
      </w:pPr>
      <w:r w:rsidRPr="00D920A0">
        <w:rPr>
          <w:b/>
        </w:rPr>
        <w:lastRenderedPageBreak/>
        <w:t>Schankwirtin</w:t>
      </w:r>
      <w:r>
        <w:t>:</w:t>
      </w:r>
      <w:r>
        <w:tab/>
        <w:t>Beeilung, Beeilung, w</w:t>
      </w:r>
      <w:r w:rsidR="00557486">
        <w:t xml:space="preserve">ir erwarten noch hohen Besuch. </w:t>
      </w:r>
      <w:r>
        <w:t xml:space="preserve">Drüben im Augustinerkloster </w:t>
      </w:r>
      <w:r w:rsidR="00557486">
        <w:t xml:space="preserve">scheint etwas los zu sein. Die </w:t>
      </w:r>
      <w:r>
        <w:t xml:space="preserve">hungerleidenden Studenten sind da hineingeströmt. Und </w:t>
      </w:r>
      <w:r>
        <w:tab/>
        <w:t>werden bald hier sein um ihren Durst und ihren Hunger zu stellen.</w:t>
      </w:r>
    </w:p>
    <w:p w:rsidR="00D920A0" w:rsidRDefault="0072524B" w:rsidP="00D920A0">
      <w:pPr>
        <w:tabs>
          <w:tab w:val="left" w:pos="2127"/>
        </w:tabs>
        <w:ind w:left="2127" w:hanging="2127"/>
      </w:pPr>
      <w:r w:rsidRPr="00D920A0">
        <w:rPr>
          <w:b/>
        </w:rPr>
        <w:t>1.</w:t>
      </w:r>
      <w:r w:rsidR="00D920A0">
        <w:rPr>
          <w:b/>
        </w:rPr>
        <w:t xml:space="preserve"> </w:t>
      </w:r>
      <w:r w:rsidRPr="00D920A0">
        <w:rPr>
          <w:b/>
        </w:rPr>
        <w:t>Magd</w:t>
      </w:r>
      <w:r>
        <w:t>:</w:t>
      </w:r>
      <w:r>
        <w:tab/>
        <w:t>Dann wollen wir die j</w:t>
      </w:r>
      <w:r w:rsidR="00D920A0">
        <w:t>ungen Herren auch gut bedienen.</w:t>
      </w:r>
    </w:p>
    <w:p w:rsidR="00D920A0" w:rsidRDefault="0072524B" w:rsidP="00D920A0">
      <w:pPr>
        <w:tabs>
          <w:tab w:val="left" w:pos="2127"/>
        </w:tabs>
        <w:ind w:left="2127" w:hanging="2127"/>
      </w:pPr>
      <w:r w:rsidRPr="00D920A0">
        <w:rPr>
          <w:b/>
        </w:rPr>
        <w:t>2.</w:t>
      </w:r>
      <w:r w:rsidR="00D920A0">
        <w:rPr>
          <w:b/>
        </w:rPr>
        <w:t xml:space="preserve"> </w:t>
      </w:r>
      <w:r w:rsidRPr="00D920A0">
        <w:rPr>
          <w:b/>
        </w:rPr>
        <w:t>Magd</w:t>
      </w:r>
      <w:r>
        <w:t>:</w:t>
      </w:r>
      <w:r>
        <w:tab/>
        <w:t xml:space="preserve">Einen so feinen Studenten </w:t>
      </w:r>
      <w:r w:rsidR="00D920A0">
        <w:t xml:space="preserve">habe ich schon lange nicht mehr </w:t>
      </w:r>
      <w:r>
        <w:t>b</w:t>
      </w:r>
      <w:r>
        <w:t>e</w:t>
      </w:r>
      <w:r>
        <w:t>dient. Da muss ich mich noch herausputzen</w:t>
      </w:r>
      <w:r w:rsidR="00D920A0">
        <w:t>.</w:t>
      </w:r>
    </w:p>
    <w:p w:rsidR="00D920A0" w:rsidRDefault="0072524B" w:rsidP="00D920A0">
      <w:pPr>
        <w:tabs>
          <w:tab w:val="left" w:pos="2127"/>
        </w:tabs>
        <w:ind w:left="2127" w:hanging="2127"/>
      </w:pPr>
      <w:r w:rsidRPr="00D920A0">
        <w:rPr>
          <w:b/>
        </w:rPr>
        <w:t>Schankwirtin</w:t>
      </w:r>
      <w:r>
        <w:t xml:space="preserve">: </w:t>
      </w:r>
      <w:r>
        <w:tab/>
        <w:t>Nur zu. Aber vorher putzt</w:t>
      </w:r>
      <w:r w:rsidR="00D920A0">
        <w:t xml:space="preserve"> du mir die Tische ab. Ist der </w:t>
      </w:r>
      <w:r>
        <w:t>Kapaun schon ger</w:t>
      </w:r>
      <w:r w:rsidR="00D920A0">
        <w:t xml:space="preserve">upft? Was macht der Koch? Die </w:t>
      </w:r>
      <w:r>
        <w:t>Herrschaften wollen fein tafeln.</w:t>
      </w:r>
    </w:p>
    <w:p w:rsidR="00D920A0" w:rsidRDefault="0072524B" w:rsidP="00D920A0">
      <w:pPr>
        <w:tabs>
          <w:tab w:val="left" w:pos="2127"/>
        </w:tabs>
        <w:ind w:left="2127" w:hanging="2127"/>
      </w:pPr>
      <w:r w:rsidRPr="00D920A0">
        <w:rPr>
          <w:b/>
        </w:rPr>
        <w:t>1.</w:t>
      </w:r>
      <w:r w:rsidR="00D920A0">
        <w:rPr>
          <w:b/>
        </w:rPr>
        <w:t xml:space="preserve"> </w:t>
      </w:r>
      <w:r w:rsidRPr="00D920A0">
        <w:rPr>
          <w:b/>
        </w:rPr>
        <w:t>Magd</w:t>
      </w:r>
      <w:r>
        <w:t>:</w:t>
      </w:r>
      <w:r>
        <w:tab/>
        <w:t>Die ganze Woche sieht es hier aus wie im Schweinstall. Aber wenn die feinen Herren aus der Universität kom</w:t>
      </w:r>
      <w:r w:rsidR="00D920A0">
        <w:t xml:space="preserve">men, dann </w:t>
      </w:r>
      <w:r>
        <w:t>muss e</w:t>
      </w:r>
      <w:r w:rsidR="00D920A0">
        <w:t>s aussehen wie oben im Schloss.</w:t>
      </w:r>
    </w:p>
    <w:p w:rsidR="005D5A74" w:rsidRDefault="0072524B" w:rsidP="005D5A74">
      <w:pPr>
        <w:tabs>
          <w:tab w:val="left" w:pos="2127"/>
        </w:tabs>
        <w:ind w:left="2127" w:hanging="2127"/>
      </w:pPr>
      <w:r w:rsidRPr="00D920A0">
        <w:rPr>
          <w:b/>
        </w:rPr>
        <w:t>Schankwirtin</w:t>
      </w:r>
      <w:r>
        <w:t>:</w:t>
      </w:r>
      <w:r>
        <w:tab/>
        <w:t>Das letzte habe ich nicht geh</w:t>
      </w:r>
      <w:r w:rsidR="00D920A0">
        <w:t xml:space="preserve">ört. Aber draußen höre ich die </w:t>
      </w:r>
      <w:r>
        <w:t>St</w:t>
      </w:r>
      <w:r>
        <w:t>u</w:t>
      </w:r>
      <w:r>
        <w:t xml:space="preserve">denten schon </w:t>
      </w:r>
      <w:r w:rsidR="00D920A0">
        <w:t>kommen. Sie haben wohl Außer</w:t>
      </w:r>
      <w:r>
        <w:t>gewöhnliches e</w:t>
      </w:r>
      <w:r>
        <w:t>r</w:t>
      </w:r>
      <w:r>
        <w:t>lebt, sonst würden die nicht so lärmen.</w:t>
      </w:r>
    </w:p>
    <w:p w:rsidR="005D5A74" w:rsidRDefault="0072524B" w:rsidP="005D5A74">
      <w:pPr>
        <w:tabs>
          <w:tab w:val="left" w:pos="2127"/>
        </w:tabs>
        <w:ind w:left="2127" w:hanging="2127"/>
        <w:jc w:val="center"/>
      </w:pPr>
      <w:r>
        <w:t>[Die Mägde eilen ans Fenster und beobachten das Geschehen]</w:t>
      </w:r>
    </w:p>
    <w:p w:rsidR="005D5A74" w:rsidRDefault="0072524B" w:rsidP="005D5A74">
      <w:pPr>
        <w:tabs>
          <w:tab w:val="left" w:pos="2127"/>
        </w:tabs>
        <w:ind w:left="2127" w:hanging="2127"/>
      </w:pPr>
      <w:r w:rsidRPr="005D5A74">
        <w:rPr>
          <w:b/>
        </w:rPr>
        <w:t>1.</w:t>
      </w:r>
      <w:r w:rsidR="005D5A74" w:rsidRPr="005D5A74">
        <w:rPr>
          <w:b/>
        </w:rPr>
        <w:t xml:space="preserve"> </w:t>
      </w:r>
      <w:r w:rsidRPr="005D5A74">
        <w:rPr>
          <w:b/>
        </w:rPr>
        <w:t>Magd</w:t>
      </w:r>
      <w:r>
        <w:t>:</w:t>
      </w:r>
      <w:r>
        <w:tab/>
        <w:t xml:space="preserve">Na so etwas habe ich noch </w:t>
      </w:r>
      <w:r w:rsidR="005D5A74">
        <w:t xml:space="preserve">nicht gesehen. Da kommen die </w:t>
      </w:r>
      <w:r>
        <w:t>St</w:t>
      </w:r>
      <w:r w:rsidR="005D5A74">
        <w:t>u</w:t>
      </w:r>
      <w:r w:rsidR="005D5A74">
        <w:t xml:space="preserve">denten, </w:t>
      </w:r>
      <w:r>
        <w:t>die Mönche und Ri</w:t>
      </w:r>
      <w:r w:rsidR="005D5A74">
        <w:t xml:space="preserve">tter Arm in Arm die Hauptgasse </w:t>
      </w:r>
      <w:r>
        <w:t>hi</w:t>
      </w:r>
      <w:r>
        <w:t>n</w:t>
      </w:r>
      <w:r>
        <w:t>unter. Sie reden ganz laut aufeinander ein.</w:t>
      </w:r>
    </w:p>
    <w:p w:rsidR="005D5A74" w:rsidRDefault="0072524B" w:rsidP="005D5A74">
      <w:pPr>
        <w:tabs>
          <w:tab w:val="left" w:pos="2127"/>
        </w:tabs>
        <w:ind w:left="2127" w:hanging="2127"/>
      </w:pPr>
      <w:r w:rsidRPr="005D5A74">
        <w:rPr>
          <w:b/>
        </w:rPr>
        <w:t>2. Magd</w:t>
      </w:r>
      <w:r>
        <w:t>:</w:t>
      </w:r>
      <w:r>
        <w:tab/>
        <w:t>Ein neuer Krieg, eine neue Fe</w:t>
      </w:r>
      <w:r w:rsidR="005D5A74">
        <w:t>hde? Hast du was gehört?</w:t>
      </w:r>
    </w:p>
    <w:p w:rsidR="005D5A74" w:rsidRDefault="0072524B" w:rsidP="005D5A74">
      <w:pPr>
        <w:tabs>
          <w:tab w:val="left" w:pos="2127"/>
        </w:tabs>
        <w:ind w:left="2127" w:hanging="2127"/>
      </w:pPr>
      <w:r w:rsidRPr="005D5A74">
        <w:rPr>
          <w:b/>
        </w:rPr>
        <w:t>1. Magd</w:t>
      </w:r>
      <w:r>
        <w:t>:</w:t>
      </w:r>
      <w:r>
        <w:tab/>
        <w:t xml:space="preserve">Seit wann ziehen Mönche in den Krieg? Die führen etwas anderes </w:t>
      </w:r>
      <w:r w:rsidR="005D5A74">
        <w:t>im Schild.</w:t>
      </w:r>
    </w:p>
    <w:p w:rsidR="005D5A74" w:rsidRDefault="0072524B" w:rsidP="005D5A74">
      <w:pPr>
        <w:tabs>
          <w:tab w:val="left" w:pos="2127"/>
        </w:tabs>
        <w:ind w:left="2127" w:hanging="2127"/>
      </w:pPr>
      <w:r w:rsidRPr="005D5A74">
        <w:rPr>
          <w:b/>
        </w:rPr>
        <w:t>2. Magd</w:t>
      </w:r>
      <w:r>
        <w:t>:</w:t>
      </w:r>
      <w:r>
        <w:tab/>
        <w:t xml:space="preserve">Die alten Professoren stehen abseits. Sie schütteln ihre Köpfe, </w:t>
      </w:r>
      <w:r w:rsidR="005D5A74">
        <w:t>einige ballen die Faust.</w:t>
      </w:r>
    </w:p>
    <w:p w:rsidR="005D5A74" w:rsidRDefault="0072524B" w:rsidP="005D5A74">
      <w:pPr>
        <w:tabs>
          <w:tab w:val="left" w:pos="2127"/>
        </w:tabs>
        <w:ind w:left="2127" w:hanging="2127"/>
      </w:pPr>
      <w:r w:rsidRPr="005D5A74">
        <w:rPr>
          <w:b/>
        </w:rPr>
        <w:t>1. Magd</w:t>
      </w:r>
      <w:r>
        <w:t>:</w:t>
      </w:r>
      <w:r>
        <w:tab/>
        <w:t>Ich höre immer wieder Hochrufe. „Luth</w:t>
      </w:r>
      <w:r w:rsidR="005D5A74">
        <w:t>er, Luther“ schreien sie.</w:t>
      </w:r>
    </w:p>
    <w:p w:rsidR="005D5A74" w:rsidRDefault="0072524B" w:rsidP="005D5A74">
      <w:pPr>
        <w:tabs>
          <w:tab w:val="left" w:pos="2127"/>
        </w:tabs>
        <w:ind w:left="2127" w:hanging="2127"/>
      </w:pPr>
      <w:r w:rsidRPr="005D5A74">
        <w:rPr>
          <w:b/>
        </w:rPr>
        <w:t>2. Magd</w:t>
      </w:r>
      <w:r>
        <w:t>:</w:t>
      </w:r>
      <w:r>
        <w:tab/>
        <w:t>Luther – nie gehört. Aber es scheint jener kleine Mönch zu sein in ihrer</w:t>
      </w:r>
      <w:r w:rsidR="005D5A74">
        <w:t xml:space="preserve"> Mitte. Alle reden auf ihn ein.</w:t>
      </w:r>
    </w:p>
    <w:p w:rsidR="005D5A74" w:rsidRDefault="0072524B" w:rsidP="005D5A74">
      <w:pPr>
        <w:tabs>
          <w:tab w:val="left" w:pos="2127"/>
        </w:tabs>
        <w:ind w:left="2127" w:hanging="2127"/>
      </w:pPr>
      <w:r w:rsidRPr="005D5A74">
        <w:rPr>
          <w:b/>
        </w:rPr>
        <w:t>1. Magd</w:t>
      </w:r>
      <w:r>
        <w:t>:</w:t>
      </w:r>
      <w:r>
        <w:tab/>
        <w:t xml:space="preserve">Jetzt wird er von seinen Mönchsbrüdern in die Mitte genommen. Fröhlich winkend biegen sie ab. Aber komm </w:t>
      </w:r>
      <w:r w:rsidR="005D5A74">
        <w:t xml:space="preserve">schnell her, die </w:t>
      </w:r>
      <w:r>
        <w:t>St</w:t>
      </w:r>
      <w:r>
        <w:t>u</w:t>
      </w:r>
      <w:r>
        <w:t>denten kommen d</w:t>
      </w:r>
      <w:r w:rsidR="005D5A74">
        <w:t>irekt auf unsere Wirtschaft zu.</w:t>
      </w:r>
    </w:p>
    <w:p w:rsidR="005D5A74" w:rsidRDefault="0072524B" w:rsidP="005D5A74">
      <w:pPr>
        <w:jc w:val="center"/>
      </w:pPr>
      <w:r>
        <w:lastRenderedPageBreak/>
        <w:t xml:space="preserve">[Die drei Studenten Theobald </w:t>
      </w:r>
      <w:proofErr w:type="spellStart"/>
      <w:r>
        <w:t>Billican</w:t>
      </w:r>
      <w:proofErr w:type="spellEnd"/>
      <w:r>
        <w:t xml:space="preserve">, Martin </w:t>
      </w:r>
      <w:proofErr w:type="spellStart"/>
      <w:r>
        <w:t>Bucer</w:t>
      </w:r>
      <w:proofErr w:type="spellEnd"/>
      <w:r>
        <w:t xml:space="preserve"> und </w:t>
      </w:r>
      <w:r w:rsidR="005D5A74">
        <w:br/>
      </w:r>
      <w:r>
        <w:t xml:space="preserve">Franciscus </w:t>
      </w:r>
      <w:proofErr w:type="spellStart"/>
      <w:r>
        <w:t>Irenicus</w:t>
      </w:r>
      <w:proofErr w:type="spellEnd"/>
      <w:r>
        <w:t xml:space="preserve"> </w:t>
      </w:r>
      <w:r w:rsidR="005D5A74">
        <w:t>betreten die Schankwirtschaft-]</w:t>
      </w:r>
    </w:p>
    <w:p w:rsidR="005D5A74" w:rsidRDefault="0072524B" w:rsidP="005D5A74">
      <w:pPr>
        <w:tabs>
          <w:tab w:val="left" w:pos="2127"/>
        </w:tabs>
        <w:ind w:left="2127" w:hanging="2127"/>
      </w:pPr>
      <w:proofErr w:type="spellStart"/>
      <w:r w:rsidRPr="005D5A74">
        <w:rPr>
          <w:b/>
        </w:rPr>
        <w:t>Bucer</w:t>
      </w:r>
      <w:proofErr w:type="spellEnd"/>
      <w:r>
        <w:t>:</w:t>
      </w:r>
      <w:r>
        <w:tab/>
        <w:t>Hat der junge Doktor aus Sach</w:t>
      </w:r>
      <w:r w:rsidR="005D5A74">
        <w:t xml:space="preserve">sen  den hohen Herrn der </w:t>
      </w:r>
      <w:r>
        <w:t>Fakultät arg zugesetzt. Hahaha. Fast wäre es in der Hochehrwürdigen A</w:t>
      </w:r>
      <w:r>
        <w:t>r</w:t>
      </w:r>
      <w:r>
        <w:t>tisten-Fa</w:t>
      </w:r>
      <w:r w:rsidR="005D5A74">
        <w:t>kultät zur Schlägerei gekommen.</w:t>
      </w:r>
    </w:p>
    <w:p w:rsidR="005D5A74" w:rsidRDefault="0072524B" w:rsidP="005D5A74">
      <w:pPr>
        <w:tabs>
          <w:tab w:val="left" w:pos="2127"/>
        </w:tabs>
        <w:ind w:left="2127" w:hanging="2127"/>
      </w:pPr>
      <w:proofErr w:type="spellStart"/>
      <w:r w:rsidRPr="005D5A74">
        <w:rPr>
          <w:b/>
        </w:rPr>
        <w:t>Irenicus</w:t>
      </w:r>
      <w:proofErr w:type="spellEnd"/>
      <w:r>
        <w:t>:</w:t>
      </w:r>
      <w:r>
        <w:tab/>
        <w:t>So viele Menschen habe ich noch nie in der Universität gesehen. Alle wollten Luther sehen, der es gewagt hat, mit diesem heill</w:t>
      </w:r>
      <w:r>
        <w:t>o</w:t>
      </w:r>
      <w:r>
        <w:t>sen Ablasshandel Schluss zu machen. Der den Dominikane</w:t>
      </w:r>
      <w:r>
        <w:t>r</w:t>
      </w:r>
      <w:r>
        <w:t>mönch Tetzel zum Wahn</w:t>
      </w:r>
      <w:r w:rsidR="005D5A74">
        <w:t>sinn getrieben hat.</w:t>
      </w:r>
    </w:p>
    <w:p w:rsidR="005D5A74" w:rsidRDefault="0072524B" w:rsidP="005D5A74">
      <w:pPr>
        <w:tabs>
          <w:tab w:val="left" w:pos="2127"/>
        </w:tabs>
        <w:ind w:left="2127" w:hanging="2127"/>
      </w:pPr>
      <w:r w:rsidRPr="005D5A74">
        <w:rPr>
          <w:b/>
        </w:rPr>
        <w:t>Schankwirtin</w:t>
      </w:r>
      <w:r>
        <w:t>:</w:t>
      </w:r>
      <w:r>
        <w:tab/>
        <w:t>Ich habe noch nie erlebt, da</w:t>
      </w:r>
      <w:r w:rsidR="005D5A74">
        <w:t xml:space="preserve">ss Gelehrsamkeit solchen Eifer </w:t>
      </w:r>
      <w:r>
        <w:t xml:space="preserve">und solche Freude </w:t>
      </w:r>
      <w:r w:rsidR="005D5A74">
        <w:t>auslösen kann.</w:t>
      </w:r>
    </w:p>
    <w:p w:rsidR="005D5A74" w:rsidRDefault="0072524B" w:rsidP="005D5A74">
      <w:pPr>
        <w:tabs>
          <w:tab w:val="left" w:pos="2127"/>
        </w:tabs>
        <w:ind w:left="2127" w:hanging="2127"/>
      </w:pPr>
      <w:r w:rsidRPr="005D5A74">
        <w:rPr>
          <w:b/>
        </w:rPr>
        <w:t>1.</w:t>
      </w:r>
      <w:r w:rsidR="005D5A74" w:rsidRPr="005D5A74">
        <w:rPr>
          <w:b/>
        </w:rPr>
        <w:t xml:space="preserve"> </w:t>
      </w:r>
      <w:r w:rsidRPr="005D5A74">
        <w:rPr>
          <w:b/>
        </w:rPr>
        <w:t>Magd</w:t>
      </w:r>
      <w:r>
        <w:t xml:space="preserve">: </w:t>
      </w:r>
      <w:r>
        <w:tab/>
        <w:t>Habt ihr den L</w:t>
      </w:r>
      <w:r w:rsidR="005D5A74">
        <w:t>uther nicht gleich mitgebracht?</w:t>
      </w:r>
    </w:p>
    <w:p w:rsidR="005D5A74" w:rsidRDefault="0072524B" w:rsidP="005D5A74">
      <w:pPr>
        <w:tabs>
          <w:tab w:val="left" w:pos="2127"/>
        </w:tabs>
        <w:ind w:left="2127" w:hanging="2127"/>
      </w:pPr>
      <w:proofErr w:type="spellStart"/>
      <w:r w:rsidRPr="005D5A74">
        <w:rPr>
          <w:b/>
        </w:rPr>
        <w:t>Billican</w:t>
      </w:r>
      <w:proofErr w:type="spellEnd"/>
      <w:r>
        <w:t>:</w:t>
      </w:r>
      <w:r>
        <w:tab/>
        <w:t>Wo denkst du hin, der musste zurück in sein Kloster, denn mit den Orden</w:t>
      </w:r>
      <w:r w:rsidR="005D5A74">
        <w:t>sregeln nimmt er es ganz genau.</w:t>
      </w:r>
    </w:p>
    <w:p w:rsidR="005D5A74" w:rsidRDefault="005D5A74" w:rsidP="005D5A74">
      <w:pPr>
        <w:tabs>
          <w:tab w:val="left" w:pos="2127"/>
        </w:tabs>
        <w:ind w:left="2127" w:hanging="2127"/>
      </w:pPr>
      <w:r w:rsidRPr="005D5A74">
        <w:rPr>
          <w:b/>
        </w:rPr>
        <w:t xml:space="preserve">2. </w:t>
      </w:r>
      <w:r w:rsidR="0072524B" w:rsidRPr="005D5A74">
        <w:rPr>
          <w:b/>
        </w:rPr>
        <w:t>Magd</w:t>
      </w:r>
      <w:r w:rsidR="0072524B">
        <w:t>:</w:t>
      </w:r>
      <w:r w:rsidR="0072524B">
        <w:tab/>
        <w:t xml:space="preserve">Was war es, dass es euch so in </w:t>
      </w:r>
      <w:proofErr w:type="gramStart"/>
      <w:r w:rsidR="0072524B">
        <w:t>den</w:t>
      </w:r>
      <w:proofErr w:type="gramEnd"/>
      <w:r w:rsidR="0072524B">
        <w:t xml:space="preserve"> Universität trieb. Habt ih</w:t>
      </w:r>
      <w:r>
        <w:t>r ein neues Welträtsel gelöst?</w:t>
      </w:r>
    </w:p>
    <w:p w:rsidR="005D5A74" w:rsidRDefault="0072524B" w:rsidP="005D5A74">
      <w:pPr>
        <w:tabs>
          <w:tab w:val="left" w:pos="2127"/>
        </w:tabs>
        <w:ind w:left="2127" w:hanging="2127"/>
      </w:pPr>
      <w:proofErr w:type="spellStart"/>
      <w:r w:rsidRPr="005D5A74">
        <w:rPr>
          <w:b/>
        </w:rPr>
        <w:t>Irenicus</w:t>
      </w:r>
      <w:proofErr w:type="spellEnd"/>
      <w:r>
        <w:t xml:space="preserve">: </w:t>
      </w:r>
      <w:r>
        <w:tab/>
        <w:t>Vielleicht ja. Vielleicht habe ich zum ersten Mal das Wort des l</w:t>
      </w:r>
      <w:r>
        <w:t>e</w:t>
      </w:r>
      <w:r>
        <w:t>bendigen Herrn Jesus Christus richtig verstanden. Da war einer, der hat uns Religion gelehrt. Der hat von Christus gewusst, was wir noch nie gehö</w:t>
      </w:r>
      <w:r w:rsidR="005D5A74">
        <w:t>rt haben. Wir waren begeistert!</w:t>
      </w:r>
    </w:p>
    <w:p w:rsidR="005D5A74" w:rsidRDefault="0072524B" w:rsidP="005D5A74">
      <w:pPr>
        <w:tabs>
          <w:tab w:val="left" w:pos="2127"/>
        </w:tabs>
        <w:ind w:left="2127" w:hanging="2127"/>
      </w:pPr>
      <w:proofErr w:type="spellStart"/>
      <w:r w:rsidRPr="005D5A74">
        <w:rPr>
          <w:b/>
        </w:rPr>
        <w:t>Billican</w:t>
      </w:r>
      <w:proofErr w:type="spellEnd"/>
      <w:r>
        <w:t>:</w:t>
      </w:r>
      <w:r>
        <w:tab/>
        <w:t>Ich wollt, mein Kaplan wäre auch dabei gewesen. Dann hätte er ein wenig verstanden von dem, was er am So</w:t>
      </w:r>
      <w:r w:rsidR="005D5A74">
        <w:t>nntag auf der Kanzel predigt.</w:t>
      </w:r>
    </w:p>
    <w:p w:rsidR="005D5A74" w:rsidRDefault="0072524B" w:rsidP="005D5A74">
      <w:pPr>
        <w:tabs>
          <w:tab w:val="left" w:pos="2127"/>
        </w:tabs>
        <w:ind w:left="2127" w:hanging="2127"/>
      </w:pPr>
      <w:r w:rsidRPr="005D5A74">
        <w:rPr>
          <w:b/>
        </w:rPr>
        <w:t>Schankwirtin</w:t>
      </w:r>
      <w:r>
        <w:t>:</w:t>
      </w:r>
      <w:r>
        <w:tab/>
        <w:t xml:space="preserve">Ich verstehe von alledem nichts, will auch nichts verstehen. </w:t>
      </w:r>
      <w:r>
        <w:tab/>
        <w:t xml:space="preserve">Das trockene Brot des Priesters am Sonntag macht nicht satt, noch bin ich die einzige, die den </w:t>
      </w:r>
      <w:r w:rsidR="005D5A74">
        <w:t>wahren Durst der Männer stillt.</w:t>
      </w:r>
    </w:p>
    <w:p w:rsidR="005D5A74" w:rsidRDefault="0072524B" w:rsidP="005D5A74">
      <w:pPr>
        <w:tabs>
          <w:tab w:val="left" w:pos="2127"/>
        </w:tabs>
        <w:ind w:left="2127" w:hanging="2127"/>
      </w:pPr>
      <w:r w:rsidRPr="005D5A74">
        <w:rPr>
          <w:b/>
        </w:rPr>
        <w:t>2. Magd</w:t>
      </w:r>
      <w:r>
        <w:t>:</w:t>
      </w:r>
      <w:r>
        <w:tab/>
        <w:t>Passt auf, die Stadtbüttel komme</w:t>
      </w:r>
      <w:r w:rsidR="005D5A74">
        <w:t xml:space="preserve">n. Zapfenstreich, aus </w:t>
      </w:r>
      <w:proofErr w:type="gramStart"/>
      <w:r w:rsidR="005D5A74">
        <w:t>die</w:t>
      </w:r>
      <w:proofErr w:type="gramEnd"/>
      <w:r w:rsidR="005D5A74">
        <w:t xml:space="preserve"> Maus.</w:t>
      </w:r>
    </w:p>
    <w:p w:rsidR="005D5A74" w:rsidRDefault="0072524B" w:rsidP="005D5A74">
      <w:pPr>
        <w:tabs>
          <w:tab w:val="left" w:pos="2127"/>
        </w:tabs>
        <w:ind w:left="2127" w:hanging="2127"/>
        <w:jc w:val="center"/>
      </w:pPr>
      <w:r>
        <w:t>[Zwei Stadtsoldaten betreten die Schankwirtscha</w:t>
      </w:r>
      <w:r w:rsidR="005D5A74">
        <w:t>ft]</w:t>
      </w:r>
    </w:p>
    <w:p w:rsidR="005D5A74" w:rsidRDefault="0072524B" w:rsidP="005D5A74">
      <w:pPr>
        <w:tabs>
          <w:tab w:val="left" w:pos="2127"/>
        </w:tabs>
        <w:ind w:left="2127" w:hanging="2127"/>
      </w:pPr>
      <w:r w:rsidRPr="005D5A74">
        <w:rPr>
          <w:b/>
        </w:rPr>
        <w:t>Schankwirtin</w:t>
      </w:r>
      <w:r>
        <w:t>:</w:t>
      </w:r>
      <w:r>
        <w:tab/>
        <w:t>Verzeiht die hohen Herren. Ich w</w:t>
      </w:r>
      <w:r w:rsidR="005D5A74">
        <w:t xml:space="preserve">eiß es ist Zeit, den Zapfhahn </w:t>
      </w:r>
      <w:r>
        <w:t>zu schließen. Aber wie soll ich die Hohen Herren a</w:t>
      </w:r>
      <w:r w:rsidR="005D5A74">
        <w:t>us der Wirtschaft vertreiben?</w:t>
      </w:r>
    </w:p>
    <w:p w:rsidR="005D5A74" w:rsidRDefault="0072524B" w:rsidP="005D5A74">
      <w:pPr>
        <w:tabs>
          <w:tab w:val="left" w:pos="2127"/>
        </w:tabs>
        <w:ind w:left="2127" w:hanging="2127"/>
      </w:pPr>
      <w:r w:rsidRPr="005D5A74">
        <w:rPr>
          <w:b/>
        </w:rPr>
        <w:lastRenderedPageBreak/>
        <w:t>1. Stadtsoldat</w:t>
      </w:r>
      <w:r>
        <w:t>:</w:t>
      </w:r>
      <w:r>
        <w:tab/>
        <w:t>Ihr könnt Bier ausschenken, solange ihr wollt, das interessiert mich weniger. Aber einen gewiss</w:t>
      </w:r>
      <w:r w:rsidR="005D5A74">
        <w:t>en Augustiner-Mönch suchen wir.</w:t>
      </w:r>
    </w:p>
    <w:p w:rsidR="005D5A74" w:rsidRDefault="0072524B" w:rsidP="005D5A74">
      <w:pPr>
        <w:tabs>
          <w:tab w:val="left" w:pos="2127"/>
        </w:tabs>
        <w:ind w:left="2127" w:hanging="2127"/>
      </w:pPr>
      <w:r w:rsidRPr="005D5A74">
        <w:rPr>
          <w:b/>
        </w:rPr>
        <w:t>2. Magd</w:t>
      </w:r>
      <w:r>
        <w:t>:</w:t>
      </w:r>
      <w:r>
        <w:tab/>
        <w:t>Dies ist eine Schankwirtschaft, kein Kloster. Einen Mönch müsst ihr drüben suchen.</w:t>
      </w:r>
    </w:p>
    <w:p w:rsidR="005D5A74" w:rsidRDefault="0072524B" w:rsidP="005D5A74">
      <w:pPr>
        <w:tabs>
          <w:tab w:val="left" w:pos="2127"/>
        </w:tabs>
        <w:ind w:left="2127" w:hanging="2127"/>
      </w:pPr>
      <w:r w:rsidRPr="005D5A74">
        <w:rPr>
          <w:b/>
        </w:rPr>
        <w:t>2. Stadtsoldat</w:t>
      </w:r>
      <w:r>
        <w:t>:</w:t>
      </w:r>
      <w:r>
        <w:tab/>
        <w:t>Da kommen wir gerade her. Aber an der Klosterpforte hat man uns abgewiesen. Und da wir überall in den Straßen den Namen Luther haben gehört, dachten wir, wir schaue</w:t>
      </w:r>
      <w:r w:rsidR="005D5A74">
        <w:t>n mal in den Wirt</w:t>
      </w:r>
      <w:r w:rsidR="005D5A74">
        <w:t>s</w:t>
      </w:r>
      <w:r w:rsidR="005D5A74">
        <w:t>häusern nach.</w:t>
      </w:r>
    </w:p>
    <w:p w:rsidR="005D5A74" w:rsidRDefault="0072524B" w:rsidP="005D5A74">
      <w:pPr>
        <w:tabs>
          <w:tab w:val="left" w:pos="2127"/>
        </w:tabs>
        <w:ind w:left="2127" w:hanging="2127"/>
      </w:pPr>
      <w:r w:rsidRPr="005D5A74">
        <w:rPr>
          <w:b/>
        </w:rPr>
        <w:t>1. Magd</w:t>
      </w:r>
      <w:r>
        <w:t>:</w:t>
      </w:r>
      <w:r>
        <w:tab/>
        <w:t xml:space="preserve">Hier ist er nicht, dieses Luder, </w:t>
      </w:r>
      <w:r w:rsidR="005D5A74">
        <w:t>oder Luther, wie ihr ihn nennt.</w:t>
      </w:r>
    </w:p>
    <w:p w:rsidR="005D5A74" w:rsidRDefault="0072524B" w:rsidP="005D5A74">
      <w:pPr>
        <w:tabs>
          <w:tab w:val="left" w:pos="2127"/>
        </w:tabs>
        <w:ind w:left="2127" w:hanging="2127"/>
      </w:pPr>
      <w:r w:rsidRPr="005D5A74">
        <w:rPr>
          <w:b/>
        </w:rPr>
        <w:t>Schankwirtin</w:t>
      </w:r>
      <w:r>
        <w:t>:</w:t>
      </w:r>
      <w:r w:rsidR="005D5A74">
        <w:tab/>
      </w:r>
      <w:r>
        <w:t xml:space="preserve">Lasst Dienst </w:t>
      </w:r>
      <w:proofErr w:type="spellStart"/>
      <w:r>
        <w:t>Dienst</w:t>
      </w:r>
      <w:proofErr w:type="spellEnd"/>
      <w:r w:rsidR="005D5A74">
        <w:t xml:space="preserve"> sein, macht es euch gemütlich.</w:t>
      </w:r>
    </w:p>
    <w:p w:rsidR="005D5A74" w:rsidRDefault="0072524B" w:rsidP="005D5A74">
      <w:pPr>
        <w:tabs>
          <w:tab w:val="left" w:pos="2127"/>
        </w:tabs>
        <w:ind w:left="2127" w:hanging="2127"/>
      </w:pPr>
      <w:r w:rsidRPr="005D5A74">
        <w:rPr>
          <w:b/>
        </w:rPr>
        <w:t>2. Stadtsoldat</w:t>
      </w:r>
      <w:r>
        <w:t>:</w:t>
      </w:r>
      <w:r>
        <w:tab/>
        <w:t>Habt ihr, edle Herren, den Luther gesehen, oder habt ihr ihn gar in Gewahrsam genom</w:t>
      </w:r>
      <w:r w:rsidR="005D5A74">
        <w:t>men?</w:t>
      </w:r>
    </w:p>
    <w:p w:rsidR="00636E6B" w:rsidRDefault="0072524B" w:rsidP="00636E6B">
      <w:pPr>
        <w:tabs>
          <w:tab w:val="left" w:pos="2127"/>
        </w:tabs>
        <w:ind w:left="2127" w:hanging="2127"/>
      </w:pPr>
      <w:proofErr w:type="spellStart"/>
      <w:r w:rsidRPr="005D5A74">
        <w:rPr>
          <w:b/>
        </w:rPr>
        <w:t>Bucer</w:t>
      </w:r>
      <w:proofErr w:type="spellEnd"/>
      <w:r>
        <w:t>:</w:t>
      </w:r>
      <w:r>
        <w:tab/>
        <w:t xml:space="preserve">Wir sind freie Studenten, keine Stadtpolizisten. Nein, den Luther haben wir nicht gesehen. Und selbst wenn wir wüssten, wo er sich aufhält, wir </w:t>
      </w:r>
      <w:proofErr w:type="spellStart"/>
      <w:r>
        <w:t>würden’s</w:t>
      </w:r>
      <w:proofErr w:type="spellEnd"/>
      <w:r>
        <w:t xml:space="preserve"> euc</w:t>
      </w:r>
      <w:r w:rsidR="00636E6B">
        <w:t>h nicht sagen.</w:t>
      </w:r>
    </w:p>
    <w:p w:rsidR="00636E6B" w:rsidRDefault="0072524B" w:rsidP="00636E6B">
      <w:pPr>
        <w:tabs>
          <w:tab w:val="left" w:pos="2127"/>
        </w:tabs>
        <w:ind w:left="2127" w:hanging="2127"/>
      </w:pPr>
      <w:proofErr w:type="spellStart"/>
      <w:r w:rsidRPr="00636E6B">
        <w:rPr>
          <w:b/>
        </w:rPr>
        <w:t>Irenicus</w:t>
      </w:r>
      <w:proofErr w:type="spellEnd"/>
      <w:r w:rsidRPr="00636E6B">
        <w:rPr>
          <w:b/>
        </w:rPr>
        <w:t>:</w:t>
      </w:r>
      <w:r>
        <w:tab/>
        <w:t>Solch einen mutigen  Mann bekommt ihr nicht. Er ist wahrhaftig ein Gottesmann. Ihr hättet ihn reden hören sollen. Die g</w:t>
      </w:r>
      <w:r w:rsidR="005D5A74">
        <w:t>anze F</w:t>
      </w:r>
      <w:r w:rsidR="005D5A74">
        <w:t>a</w:t>
      </w:r>
      <w:r w:rsidR="005D5A74">
        <w:t>kultät war sprachlos.</w:t>
      </w:r>
    </w:p>
    <w:p w:rsidR="00636E6B" w:rsidRDefault="0072524B" w:rsidP="00636E6B">
      <w:pPr>
        <w:tabs>
          <w:tab w:val="left" w:pos="2127"/>
        </w:tabs>
        <w:ind w:left="2127" w:hanging="2127"/>
      </w:pPr>
      <w:r w:rsidRPr="00636E6B">
        <w:rPr>
          <w:b/>
        </w:rPr>
        <w:t>2. Stadtsoldat</w:t>
      </w:r>
      <w:r>
        <w:t xml:space="preserve">: </w:t>
      </w:r>
      <w:r>
        <w:tab/>
        <w:t>Wir sind nur einfache S</w:t>
      </w:r>
      <w:r w:rsidR="00636E6B">
        <w:t xml:space="preserve">oldaten. Wir tun, was uns die </w:t>
      </w:r>
      <w:r>
        <w:t>Obrig</w:t>
      </w:r>
      <w:r w:rsidR="005D5A74">
        <w:t>keit befiehlt.</w:t>
      </w:r>
    </w:p>
    <w:p w:rsidR="00636E6B" w:rsidRDefault="0072524B" w:rsidP="00636E6B">
      <w:pPr>
        <w:tabs>
          <w:tab w:val="left" w:pos="2127"/>
        </w:tabs>
        <w:ind w:left="2127" w:hanging="2127"/>
      </w:pPr>
      <w:r w:rsidRPr="00636E6B">
        <w:rPr>
          <w:b/>
        </w:rPr>
        <w:t>1. Stadtsoldat</w:t>
      </w:r>
      <w:r>
        <w:t>:</w:t>
      </w:r>
      <w:r>
        <w:tab/>
        <w:t>Und die Obrigkeit ist sehr ärgerlich über die</w:t>
      </w:r>
      <w:r w:rsidR="00636E6B">
        <w:t xml:space="preserve">sen Luther. Wir </w:t>
      </w:r>
      <w:r>
        <w:t>wo</w:t>
      </w:r>
      <w:r>
        <w:t>l</w:t>
      </w:r>
      <w:r>
        <w:t>len keine</w:t>
      </w:r>
      <w:r w:rsidR="005D5A74">
        <w:t xml:space="preserve"> Unruhe in dieser feinen Stadt.</w:t>
      </w:r>
    </w:p>
    <w:p w:rsidR="00636E6B" w:rsidRDefault="0072524B" w:rsidP="00636E6B">
      <w:pPr>
        <w:tabs>
          <w:tab w:val="left" w:pos="2127"/>
        </w:tabs>
        <w:ind w:left="2127" w:hanging="2127"/>
      </w:pPr>
      <w:proofErr w:type="spellStart"/>
      <w:r w:rsidRPr="00636E6B">
        <w:rPr>
          <w:b/>
        </w:rPr>
        <w:t>Bucer</w:t>
      </w:r>
      <w:proofErr w:type="spellEnd"/>
      <w:r>
        <w:t>:</w:t>
      </w:r>
      <w:r>
        <w:tab/>
        <w:t>(haut mit seiner Faust auf den eisernen Tisch) Keine Unruhe, ke</w:t>
      </w:r>
      <w:r>
        <w:t>i</w:t>
      </w:r>
      <w:r>
        <w:t>ne Unruhe? Raus mit euch, sonst sorge ich für Unruhe. So wahr ich ein Student bin, der auch den Ka</w:t>
      </w:r>
      <w:r w:rsidR="005D5A74">
        <w:t>mpf mit dem Degen nicht scheut.</w:t>
      </w:r>
    </w:p>
    <w:p w:rsidR="00636E6B" w:rsidRDefault="0072524B" w:rsidP="00636E6B">
      <w:pPr>
        <w:tabs>
          <w:tab w:val="left" w:pos="2127"/>
        </w:tabs>
        <w:ind w:left="2127" w:hanging="2127"/>
        <w:jc w:val="center"/>
      </w:pPr>
      <w:r>
        <w:t>[Die Stadtsoldaten ve</w:t>
      </w:r>
      <w:r w:rsidR="00636E6B">
        <w:t>rlassen fluchtartig das Lokal.]</w:t>
      </w:r>
    </w:p>
    <w:p w:rsidR="00636E6B" w:rsidRDefault="0072524B" w:rsidP="00636E6B">
      <w:pPr>
        <w:tabs>
          <w:tab w:val="left" w:pos="2127"/>
        </w:tabs>
        <w:ind w:left="2127" w:hanging="2127"/>
      </w:pPr>
      <w:proofErr w:type="spellStart"/>
      <w:r w:rsidRPr="00636E6B">
        <w:rPr>
          <w:b/>
        </w:rPr>
        <w:t>Billican</w:t>
      </w:r>
      <w:proofErr w:type="spellEnd"/>
      <w:r>
        <w:t>:</w:t>
      </w:r>
      <w:r>
        <w:tab/>
        <w:t>Frau Wirtin, wir zahlen. Wir hab</w:t>
      </w:r>
      <w:r w:rsidR="005D5A74">
        <w:t>en noch eine Streck</w:t>
      </w:r>
      <w:r w:rsidR="00636E6B">
        <w:t>e zu reiten.</w:t>
      </w:r>
    </w:p>
    <w:p w:rsidR="005D5A74" w:rsidRDefault="0072524B" w:rsidP="00636E6B">
      <w:pPr>
        <w:tabs>
          <w:tab w:val="left" w:pos="2127"/>
        </w:tabs>
        <w:ind w:left="2127" w:hanging="2127"/>
        <w:jc w:val="center"/>
      </w:pPr>
      <w:r>
        <w:t>[Auch die Studenten verlassen das Loka</w:t>
      </w:r>
      <w:r w:rsidR="005D5A74">
        <w:t xml:space="preserve">l. Sie werden vor der Tür schon </w:t>
      </w:r>
      <w:r>
        <w:t>von ihren  Kommilitonen erwartet.]</w:t>
      </w:r>
    </w:p>
    <w:p w:rsidR="00580653" w:rsidRPr="00001526" w:rsidRDefault="005D5A74">
      <w:r>
        <w:t>----</w:t>
      </w:r>
      <w:bookmarkStart w:id="0" w:name="_GoBack"/>
      <w:bookmarkEnd w:id="0"/>
    </w:p>
    <w:p w:rsidR="005D5A74" w:rsidRDefault="0072524B" w:rsidP="00580653">
      <w:pPr>
        <w:pStyle w:val="berschrift1"/>
        <w:jc w:val="center"/>
      </w:pPr>
      <w:r>
        <w:lastRenderedPageBreak/>
        <w:t>B. Satzmaterialien</w:t>
      </w:r>
    </w:p>
    <w:p w:rsidR="0072524B" w:rsidRDefault="0072524B" w:rsidP="00580653">
      <w:pPr>
        <w:pStyle w:val="berschrift1"/>
      </w:pPr>
      <w:r>
        <w:t>1. Biograph</w:t>
      </w:r>
      <w:r w:rsidR="00580653">
        <w:t>ische Skizzen der Protagonisten</w:t>
      </w:r>
      <w:r w:rsidR="00AA6C71" w:rsidRPr="00AA6C71">
        <w:rPr>
          <w:rStyle w:val="Funotenzeichen"/>
          <w:b w:val="0"/>
        </w:rPr>
        <w:footnoteReference w:id="13"/>
      </w:r>
    </w:p>
    <w:p w:rsidR="005D5A74" w:rsidRDefault="0072524B" w:rsidP="0072524B">
      <w:r w:rsidRPr="00580653">
        <w:rPr>
          <w:b/>
        </w:rPr>
        <w:t xml:space="preserve">Johann </w:t>
      </w:r>
      <w:proofErr w:type="spellStart"/>
      <w:r w:rsidRPr="00580653">
        <w:rPr>
          <w:b/>
        </w:rPr>
        <w:t>Staupitz</w:t>
      </w:r>
      <w:proofErr w:type="spellEnd"/>
      <w:r>
        <w:t xml:space="preserve">, geboren um 1465 in </w:t>
      </w:r>
      <w:proofErr w:type="spellStart"/>
      <w:r>
        <w:t>Motterwitz</w:t>
      </w:r>
      <w:proofErr w:type="spellEnd"/>
      <w:r>
        <w:t xml:space="preserve">; gestorben am  28. Dezember1524 im Stift Sankt Peter in Salzburg) war ein Theologe, der vor allem als Förderer und Beichtvater des jungen Martin Luther bekannt ist. </w:t>
      </w:r>
    </w:p>
    <w:p w:rsidR="005D5A74" w:rsidRDefault="0072524B" w:rsidP="0072524B">
      <w:r>
        <w:t xml:space="preserve">Er trat 1490 in München in den Orden der Augustiner-Eremiten ein und wurde 1497 Prior in Tübingen. Hier immatrikulierte er sich am 30. Mai 1497 an der Universität Tübingen, wo er 1498 als </w:t>
      </w:r>
      <w:proofErr w:type="spellStart"/>
      <w:r>
        <w:t>baccalaureusbiblicus</w:t>
      </w:r>
      <w:proofErr w:type="spellEnd"/>
      <w:r>
        <w:t xml:space="preserve"> die vorgeschriebene Vorlesetätigkeit aufnahm. Am 7. Juli 1500 promovierte er zum Doktor der Theologie. 1502 berief ihn Kurfürst Friedrich III. nach Wittenberg als Gründungs-professor zum Aufbau der dort entstehenden Universität. 1502 bis 1512 war </w:t>
      </w:r>
      <w:proofErr w:type="spellStart"/>
      <w:r>
        <w:t>Staupitz</w:t>
      </w:r>
      <w:proofErr w:type="spellEnd"/>
      <w:r>
        <w:t xml:space="preserve"> Professor und erster Dekan der theologischen Fakultät an der neuen Universität in Wittenberg. 1503 wurde </w:t>
      </w:r>
      <w:proofErr w:type="spellStart"/>
      <w:r>
        <w:t>Staupitz</w:t>
      </w:r>
      <w:proofErr w:type="spellEnd"/>
      <w:r>
        <w:t xml:space="preserve"> zum Prior des Augustinerkonvents in München gewählt und wurde am 7. Mai 1503 in Eschwege Generalvikar der deutschen Observanten-Kongregation des Augustinero</w:t>
      </w:r>
      <w:r>
        <w:t>r</w:t>
      </w:r>
      <w:r>
        <w:t xml:space="preserve">dens, ein Amt, das er bis </w:t>
      </w:r>
      <w:r w:rsidR="005D5A74">
        <w:t xml:space="preserve">zum 29. August 1520 innehatte. </w:t>
      </w:r>
    </w:p>
    <w:p w:rsidR="005D5A74" w:rsidRDefault="0072524B" w:rsidP="0072524B">
      <w:r>
        <w:t xml:space="preserve">1512 machte er Martin Luther zu seinem Nachfolger in den Bibel-wissenschaften an der Universität in Wittenberg. Für dessen persönliche und theologische Entwicklung hatte </w:t>
      </w:r>
      <w:proofErr w:type="spellStart"/>
      <w:r>
        <w:t>Staupitz</w:t>
      </w:r>
      <w:proofErr w:type="spellEnd"/>
      <w:r>
        <w:t xml:space="preserve"> eine große Bedeutung. Er war Beichtvater Luthers, empfahl dem ju</w:t>
      </w:r>
      <w:r>
        <w:t>n</w:t>
      </w:r>
      <w:r>
        <w:t>gen Luther das Theologiestudium und versetzte ihn dazu nach Wittenberg, er verwies seinen mit sich selbst strengen und um das Seelenheil fürchtenden Mitbruder stets tröstend auf die Gnade Gottes und befreite ihn 1518 von der Gehorsamspflicht g</w:t>
      </w:r>
      <w:r>
        <w:t>e</w:t>
      </w:r>
      <w:r>
        <w:t xml:space="preserve">genüber dem Augustinerorden. 1518 ermutigte </w:t>
      </w:r>
      <w:proofErr w:type="spellStart"/>
      <w:r>
        <w:t>Staupitz</w:t>
      </w:r>
      <w:proofErr w:type="spellEnd"/>
      <w:r>
        <w:t xml:space="preserve"> Luther, als er vor Kardinal </w:t>
      </w:r>
      <w:proofErr w:type="spellStart"/>
      <w:r>
        <w:t>Cajetan</w:t>
      </w:r>
      <w:proofErr w:type="spellEnd"/>
      <w:r>
        <w:t xml:space="preserve"> am Reichstag in Augsburg erscheinen sollte. </w:t>
      </w:r>
      <w:proofErr w:type="spellStart"/>
      <w:r>
        <w:t>Staupitz</w:t>
      </w:r>
      <w:proofErr w:type="spellEnd"/>
      <w:r>
        <w:t xml:space="preserve"> hielt die Kluft der Gla</w:t>
      </w:r>
      <w:r>
        <w:t>u</w:t>
      </w:r>
      <w:r>
        <w:t xml:space="preserve">bensrichtungen für überbrückbar und blieb lebenslang ein Freund Martin Luthers, den er am 18. September 1518 bat, „Wittenberg zu verlassen und zu ihm zu kommen um miteinander zu leben und zu sterben“. Anfang 1521 lehnte </w:t>
      </w:r>
      <w:proofErr w:type="spellStart"/>
      <w:r>
        <w:t>Staupitz</w:t>
      </w:r>
      <w:proofErr w:type="spellEnd"/>
      <w:r>
        <w:t xml:space="preserve"> einen Wide</w:t>
      </w:r>
      <w:r>
        <w:t>r</w:t>
      </w:r>
      <w:r>
        <w:t>ruf der Lehre Luthers mit dem Hinweis ab, dass diese Lehre nicht von diesem sta</w:t>
      </w:r>
      <w:r>
        <w:t>m</w:t>
      </w:r>
      <w:r>
        <w:t xml:space="preserve">me. In seinem Brief vom 1. April 1524 tadelte </w:t>
      </w:r>
      <w:proofErr w:type="spellStart"/>
      <w:r>
        <w:t>Staupitz</w:t>
      </w:r>
      <w:proofErr w:type="spellEnd"/>
      <w:r>
        <w:t xml:space="preserve"> Luther gegenüber das Abtun vieler katholischer Übungen und das Verwerfen der Gelübde, stellt aber fest, dass er Luther viel zu verdanken habe und dass er wünsche, wenigstens noch eine Stunde mit Luther sprechen zu dürfen, um diesem „die Geheimnisse seines Herzens“ zu eröffnen. Seine zuerst im Stift St. Peter in Salzburg aufbewahrten Briefe mit Martin Luther wu</w:t>
      </w:r>
      <w:r>
        <w:t>r</w:t>
      </w:r>
      <w:r>
        <w:t>den</w:t>
      </w:r>
      <w:r w:rsidR="005D5A74">
        <w:t xml:space="preserve"> im 17. Jahrhundert verbrannt. </w:t>
      </w:r>
    </w:p>
    <w:p w:rsidR="005D5A74" w:rsidRDefault="0072524B" w:rsidP="0072524B">
      <w:r>
        <w:lastRenderedPageBreak/>
        <w:t>1520 wurde er Domprediger in Salzburg, 1521 wurde er jedoch des Amtes enthoben, weil er die Erwartungen nicht erfüllte. Mit päpstlicher Genehmigung wechselte er in den Benediktinerorden und wurde am 22. August 1522 zum Abt von St. Peter in Sal</w:t>
      </w:r>
      <w:r>
        <w:t>z</w:t>
      </w:r>
      <w:r>
        <w:t xml:space="preserve">burg gewählt, wo </w:t>
      </w:r>
      <w:r w:rsidR="005D5A74">
        <w:t xml:space="preserve">er am 28. Dezember 1524 starb. </w:t>
      </w:r>
    </w:p>
    <w:p w:rsidR="005D5A74" w:rsidRDefault="0072524B" w:rsidP="0072524B">
      <w:r w:rsidRPr="00580653">
        <w:rPr>
          <w:b/>
        </w:rPr>
        <w:t>Georg Niger von Löwenstein</w:t>
      </w:r>
      <w:r>
        <w:t>. Sein berühmtes Zitat aus der Besprechung der Heide</w:t>
      </w:r>
      <w:r>
        <w:t>l</w:t>
      </w:r>
      <w:r>
        <w:t>berger Disputation ("Wenn dies die Bauern hörten würden sie euch sicherlich stein</w:t>
      </w:r>
      <w:r>
        <w:t>i</w:t>
      </w:r>
      <w:r>
        <w:t>gen und töten" (vgl. Platow 2015, S. 16)) verweist einerseits klar auf die "</w:t>
      </w:r>
      <w:proofErr w:type="spellStart"/>
      <w:r>
        <w:t>altgläubige</w:t>
      </w:r>
      <w:proofErr w:type="spellEnd"/>
      <w:r>
        <w:t xml:space="preserve"> Position", </w:t>
      </w:r>
      <w:proofErr w:type="spellStart"/>
      <w:r>
        <w:t>veweist</w:t>
      </w:r>
      <w:proofErr w:type="spellEnd"/>
      <w:r>
        <w:t xml:space="preserve"> aber auch auf einen angriffige Gegenrede zur </w:t>
      </w:r>
      <w:proofErr w:type="spellStart"/>
      <w:r>
        <w:t>theologiacrucis</w:t>
      </w:r>
      <w:proofErr w:type="spellEnd"/>
      <w:r>
        <w:t xml:space="preserve"> der Heidelberger Disputation. Tendenz: Die "</w:t>
      </w:r>
      <w:proofErr w:type="spellStart"/>
      <w:r>
        <w:t>theologiacrucis</w:t>
      </w:r>
      <w:proofErr w:type="spellEnd"/>
      <w:r>
        <w:t>" wird in ihrer Radikalität nur von einem äußerlich doch behaglich dahinlebenden Mönch vertreten. Wenn das L</w:t>
      </w:r>
      <w:r>
        <w:t>e</w:t>
      </w:r>
      <w:r>
        <w:t>ben wirklich hart ankommt (wie im Falle der Bauern), ist die "Erkenntnis Gottes in der</w:t>
      </w:r>
      <w:r w:rsidR="005D5A74">
        <w:t xml:space="preserve"> Niedrigkeit" weniger harmlos. </w:t>
      </w:r>
    </w:p>
    <w:p w:rsidR="005D5A74" w:rsidRDefault="0072524B" w:rsidP="0072524B">
      <w:r w:rsidRPr="00580653">
        <w:rPr>
          <w:b/>
        </w:rPr>
        <w:t>Wolfgang von der Pfalz</w:t>
      </w:r>
      <w:r>
        <w:t xml:space="preserve">, genannt der Ältere (* 31. Oktober1494 in Heidelberg; † 2. April1558 in Neumarkt in der Oberpfalz) aus der Familie der Wittelsbacher war ein Pfalzgraf von Neumarkt </w:t>
      </w:r>
      <w:r w:rsidR="005D5A74">
        <w:t>und Statthalter der Oberpfalz.</w:t>
      </w:r>
    </w:p>
    <w:p w:rsidR="005D5A74" w:rsidRDefault="0072524B" w:rsidP="0072524B">
      <w:r>
        <w:t xml:space="preserve">Wolfgang war ein Sohn des Kurfürsten Philipp von der Pfalz (1448–1508) aus dessen Ehe mit Margarete (1456–1501), Tochter des Herzogs Ludwig IX. von Bayern-Landshut. Wolfgang war für die geistliche Laufbahn vorgesehen und wurde zunächst durch </w:t>
      </w:r>
      <w:proofErr w:type="spellStart"/>
      <w:r>
        <w:t>Oekolampad</w:t>
      </w:r>
      <w:proofErr w:type="spellEnd"/>
      <w:r>
        <w:t xml:space="preserve"> am väterlichen Hof in Heidelberg, dann an der Universität Mainz erzogen. Hier lernte er die alten Sprachen und fand eine Begeisterung für die Antike. Als Vorbereitung für eine einzuschlagende geistliche Laufbahn erhielt er vor 1515 Domherrenstellen in Augsburg, Würzburg und Speyer. An der Universität Paris, die er daraufhin bezog, lernte er Alexander kennen und schätzen. Am 14. März 1515 ließ er sich an der Universität Wittenberg immatrikulieren und wurde dort </w:t>
      </w:r>
      <w:proofErr w:type="spellStart"/>
      <w:r>
        <w:t>rector</w:t>
      </w:r>
      <w:proofErr w:type="spellEnd"/>
      <w:r>
        <w:t xml:space="preserve"> </w:t>
      </w:r>
      <w:proofErr w:type="spellStart"/>
      <w:r>
        <w:t>magnif</w:t>
      </w:r>
      <w:r>
        <w:t>i</w:t>
      </w:r>
      <w:r>
        <w:t>centissimus</w:t>
      </w:r>
      <w:proofErr w:type="spellEnd"/>
      <w:r>
        <w:t>. Seine Bekanntschaft mit Luther war ausschlaggebend für den herzlichen Empfang, der dem Reformator 1518 am Heidelberger Hof zuteilwurde. Im Jahr 1524 trat Wolf</w:t>
      </w:r>
      <w:r w:rsidR="005D5A74">
        <w:t>gang in den Laienstand zurück.</w:t>
      </w:r>
    </w:p>
    <w:p w:rsidR="005D5A74" w:rsidRDefault="0072524B" w:rsidP="0072524B">
      <w:r>
        <w:t>Wolfgang, seit 1522 Deutschordensritter, erhielt 1524 das Deputat Neumarkt und wurde 1544 Statthalter der Oberpfalz zu Amberg. Er galt als Freund und Förderer der Wissenschaften und starb unverheiratet und kinderlos. Er wurde in der Heiliggeistki</w:t>
      </w:r>
      <w:r>
        <w:t>r</w:t>
      </w:r>
      <w:r w:rsidR="005D5A74">
        <w:t>che in Heidelberg beigesetzt.</w:t>
      </w:r>
    </w:p>
    <w:p w:rsidR="005D5A74" w:rsidRDefault="0072524B" w:rsidP="0072524B">
      <w:r w:rsidRPr="00580653">
        <w:rPr>
          <w:b/>
        </w:rPr>
        <w:t>Martin Stieß</w:t>
      </w:r>
      <w:r>
        <w:t xml:space="preserve"> aus </w:t>
      </w:r>
      <w:proofErr w:type="spellStart"/>
      <w:r>
        <w:t>Ittlingen</w:t>
      </w:r>
      <w:proofErr w:type="spellEnd"/>
      <w:r>
        <w:t>/</w:t>
      </w:r>
      <w:proofErr w:type="gramStart"/>
      <w:r>
        <w:t>Kraichgau ,</w:t>
      </w:r>
      <w:proofErr w:type="gramEnd"/>
      <w:r>
        <w:t xml:space="preserve"> Professor der Theologie in Heidelberg zur Zeit der Disput</w:t>
      </w:r>
      <w:r w:rsidR="005D5A74">
        <w:t>ation, wohl ein Gegner Luthers.</w:t>
      </w:r>
    </w:p>
    <w:p w:rsidR="005D5A74" w:rsidRDefault="0072524B" w:rsidP="0072524B">
      <w:r w:rsidRPr="00580653">
        <w:rPr>
          <w:b/>
        </w:rPr>
        <w:t xml:space="preserve">Martin </w:t>
      </w:r>
      <w:proofErr w:type="spellStart"/>
      <w:r w:rsidRPr="00580653">
        <w:rPr>
          <w:b/>
        </w:rPr>
        <w:t>Bucer</w:t>
      </w:r>
      <w:proofErr w:type="spellEnd"/>
      <w:r>
        <w:t xml:space="preserve"> aus </w:t>
      </w:r>
      <w:proofErr w:type="spellStart"/>
      <w:r>
        <w:t>Schlettstadt</w:t>
      </w:r>
      <w:proofErr w:type="spellEnd"/>
      <w:r>
        <w:t>/</w:t>
      </w:r>
      <w:proofErr w:type="spellStart"/>
      <w:r>
        <w:t>Elsaß</w:t>
      </w:r>
      <w:proofErr w:type="spellEnd"/>
      <w:r>
        <w:t xml:space="preserve"> (1491-1551) gehörte 1518 dem Dominikanero</w:t>
      </w:r>
      <w:r>
        <w:t>r</w:t>
      </w:r>
      <w:r>
        <w:t xml:space="preserve">den an. Auch er schrieb die Disputation mit. Luthers Lehre hat ihn derart beeindruckt, dass er aus dem Orden austrat. Er heiratete eine Nonne aus </w:t>
      </w:r>
      <w:proofErr w:type="spellStart"/>
      <w:r>
        <w:t>Lobenfeld</w:t>
      </w:r>
      <w:proofErr w:type="spellEnd"/>
      <w:r>
        <w:t xml:space="preserve">. In Straßburg war er als Prediger und Reformator bis 1549 tätig. In folgenden Städten/ Territorien </w:t>
      </w:r>
      <w:r>
        <w:lastRenderedPageBreak/>
        <w:t>war er an der Reformation beteiligt: Ulm, Memmingen, Biberach, Augsburg, Köln und in Hessen. Die politische Lage zwang ihn, an die Universität Cambridge/England zu gehen. Hier leistete er der englischen Kirche wertvoll D</w:t>
      </w:r>
      <w:r w:rsidR="005D5A74">
        <w:t>ienste.</w:t>
      </w:r>
    </w:p>
    <w:p w:rsidR="0072524B" w:rsidRDefault="0072524B" w:rsidP="0072524B">
      <w:r w:rsidRPr="00580653">
        <w:rPr>
          <w:b/>
        </w:rPr>
        <w:t>Leonhard Beier</w:t>
      </w:r>
      <w:r>
        <w:t xml:space="preserve">, Begleiter </w:t>
      </w:r>
      <w:proofErr w:type="spellStart"/>
      <w:r>
        <w:t>Luthersnach</w:t>
      </w:r>
      <w:proofErr w:type="spellEnd"/>
      <w:r>
        <w:t xml:space="preserve"> Heidelberg 1518, er trug auch die Disputat</w:t>
      </w:r>
      <w:r>
        <w:t>i</w:t>
      </w:r>
      <w:r>
        <w:t xml:space="preserve">onsthesen Luthers vor. Er begleitete Luther auch zu dem viel gefährlicheren Verhör durch den Kardinal </w:t>
      </w:r>
      <w:proofErr w:type="spellStart"/>
      <w:r>
        <w:t>Cajetan</w:t>
      </w:r>
      <w:proofErr w:type="spellEnd"/>
      <w:r>
        <w:t xml:space="preserve"> auf dem Reichstag zu Augsburg im Oktober 1518 und übernahm dort wichtige Botengänge, als Luther schon heimlich abgereist war.</w:t>
      </w:r>
    </w:p>
    <w:p w:rsidR="005D5A74" w:rsidRDefault="0072524B" w:rsidP="0072524B">
      <w:r w:rsidRPr="00580653">
        <w:rPr>
          <w:b/>
        </w:rPr>
        <w:t xml:space="preserve">Franciscus </w:t>
      </w:r>
      <w:proofErr w:type="spellStart"/>
      <w:r w:rsidRPr="00580653">
        <w:rPr>
          <w:b/>
        </w:rPr>
        <w:t>Irenicus</w:t>
      </w:r>
      <w:proofErr w:type="spellEnd"/>
      <w:r w:rsidR="00580653">
        <w:rPr>
          <w:b/>
        </w:rPr>
        <w:t xml:space="preserve"> </w:t>
      </w:r>
      <w:r>
        <w:t>( 1495 -1559/65?)aus Ettlingen war Rektor eines Studentenwoh</w:t>
      </w:r>
      <w:r>
        <w:t>n</w:t>
      </w:r>
      <w:r>
        <w:t>heims in Heidelberg. An 1522 stand er als Hofprediger und Rat im Dienst des Mar</w:t>
      </w:r>
      <w:r>
        <w:t>k</w:t>
      </w:r>
      <w:r>
        <w:t>grafen Philipp I von Baden und wurde dann Leiter</w:t>
      </w:r>
      <w:r w:rsidR="005D5A74">
        <w:t xml:space="preserve"> der Lateinschule in </w:t>
      </w:r>
      <w:proofErr w:type="spellStart"/>
      <w:r w:rsidR="005D5A74">
        <w:t>Gemmingen</w:t>
      </w:r>
      <w:proofErr w:type="spellEnd"/>
      <w:r w:rsidR="005D5A74">
        <w:t>.</w:t>
      </w:r>
    </w:p>
    <w:p w:rsidR="005D5A74" w:rsidRDefault="0072524B" w:rsidP="0072524B">
      <w:r w:rsidRPr="00580653">
        <w:rPr>
          <w:b/>
        </w:rPr>
        <w:t xml:space="preserve">Theobald </w:t>
      </w:r>
      <w:proofErr w:type="spellStart"/>
      <w:r w:rsidRPr="00580653">
        <w:rPr>
          <w:b/>
        </w:rPr>
        <w:t>Billican</w:t>
      </w:r>
      <w:proofErr w:type="spellEnd"/>
      <w:r w:rsidR="00580653">
        <w:t xml:space="preserve"> </w:t>
      </w:r>
      <w:r>
        <w:t xml:space="preserve">(1495- 1554) aus Billigheim bei Bad </w:t>
      </w:r>
      <w:proofErr w:type="spellStart"/>
      <w:r>
        <w:t>Bergzabern</w:t>
      </w:r>
      <w:proofErr w:type="spellEnd"/>
      <w:r>
        <w:t xml:space="preserve"> studierte in Heide</w:t>
      </w:r>
      <w:r>
        <w:t>l</w:t>
      </w:r>
      <w:r>
        <w:t>berg und war Prediger an der Heilig–Geist-Kirche, wirkte in Nördlingen, wo erheirat</w:t>
      </w:r>
      <w:r>
        <w:t>e</w:t>
      </w:r>
      <w:r>
        <w:t xml:space="preserve">te. Später widerrief er sein evangelisches Bekenntnis, studierte Jura in Heidelberg </w:t>
      </w:r>
      <w:r w:rsidR="005D5A74">
        <w:t>und wurde Professor in Marburg.</w:t>
      </w:r>
    </w:p>
    <w:p w:rsidR="005D5A74" w:rsidRDefault="00580653" w:rsidP="0072524B">
      <w:r w:rsidRPr="00580653">
        <w:rPr>
          <w:b/>
        </w:rPr>
        <w:t>Martin Luther</w:t>
      </w:r>
      <w:r w:rsidR="0072524B">
        <w:t>:  Die wichtigsten biografische Daten werden als bekannt vorausg</w:t>
      </w:r>
      <w:r w:rsidR="0072524B">
        <w:t>e</w:t>
      </w:r>
      <w:r w:rsidR="005D5A74">
        <w:t>setzt:</w:t>
      </w:r>
    </w:p>
    <w:p w:rsidR="005D5A74" w:rsidRDefault="0072524B" w:rsidP="00580653">
      <w:pPr>
        <w:pStyle w:val="berschrift1"/>
      </w:pPr>
      <w:r>
        <w:t>Grundinformationen zur Theologie und Philosophie des Aristoteles und deren Rezep</w:t>
      </w:r>
      <w:r w:rsidR="005D5A74">
        <w:t>tion.</w:t>
      </w:r>
    </w:p>
    <w:p w:rsidR="005D5A74" w:rsidRDefault="0072524B" w:rsidP="0072524B">
      <w:r w:rsidRPr="00580653">
        <w:rPr>
          <w:b/>
        </w:rPr>
        <w:t>Aristoteles</w:t>
      </w:r>
      <w:r>
        <w:t xml:space="preserve"> * 384 v. Chr. in </w:t>
      </w:r>
      <w:proofErr w:type="spellStart"/>
      <w:r>
        <w:t>Stageira</w:t>
      </w:r>
      <w:proofErr w:type="spellEnd"/>
      <w:r>
        <w:t xml:space="preserve">; † 322 v. Chr. in </w:t>
      </w:r>
      <w:proofErr w:type="spellStart"/>
      <w:r>
        <w:t>Chalkis</w:t>
      </w:r>
      <w:proofErr w:type="spellEnd"/>
      <w:r>
        <w:t xml:space="preserve"> auf Euböa) gehört zu den bekanntesten und einflussreichsten Philosophen und Naturforschern der Geschichte. Sein Lehrer war Platon, doch hat Aristoteles zahlreiche Disziplinen entweder selbst begründet oder maßgeblich beeinflusst, darunter Wissenschaftstheorie, Naturphil</w:t>
      </w:r>
      <w:r>
        <w:t>o</w:t>
      </w:r>
      <w:r>
        <w:t>sophie, Logik, Biologie, Physik, Ethik, Staatstheorie und Dichtungstheorie. Aus seinem Gedankengut entwic</w:t>
      </w:r>
      <w:r w:rsidR="00AA6C71">
        <w:t>kelte sich der Aristotelismus.</w:t>
      </w:r>
      <w:r w:rsidR="00AA6C71">
        <w:rPr>
          <w:rStyle w:val="Funotenzeichen"/>
        </w:rPr>
        <w:footnoteReference w:id="14"/>
      </w:r>
    </w:p>
    <w:p w:rsidR="005D5A74" w:rsidRDefault="0072524B" w:rsidP="0072524B">
      <w:r>
        <w:t>Die Quellenlage ist kompliziert, da nur wenige Originalschriften vorhanden sind, u</w:t>
      </w:r>
      <w:r>
        <w:t>m</w:t>
      </w:r>
      <w:r>
        <w:t>so mehr Schriften der philosophischen Schulen und Richtungen, die sich auf ihn ber</w:t>
      </w:r>
      <w:r>
        <w:t>u</w:t>
      </w:r>
      <w:r>
        <w:t>fen. Im Mittelalter kamen Texte aus der westlich-christlichen, der jüdischen und isl</w:t>
      </w:r>
      <w:r>
        <w:t>a</w:t>
      </w:r>
      <w:r>
        <w:t>mischen Welt zusammen und verhinderten die Entstehung eines einheitlichen Arist</w:t>
      </w:r>
      <w:r>
        <w:t>o</w:t>
      </w:r>
      <w:r w:rsidR="005D5A74">
        <w:t>telismus.</w:t>
      </w:r>
    </w:p>
    <w:p w:rsidR="005D5A74" w:rsidRDefault="0072524B" w:rsidP="0072524B">
      <w:r>
        <w:t>Zur Theologie nach Aristoteles: Nach A. ist Gott der Gegenstand der höchsten theor</w:t>
      </w:r>
      <w:r>
        <w:t>e</w:t>
      </w:r>
      <w:r>
        <w:t xml:space="preserve">tischen Wissenschaft. Gott ist unbewegliches, von der Materie unabhängiges Sein. Daraus ergibt sich ein doppelter Gottesbeweis: Gott ist einerseits in den höheren Sphären des Kosmos auch für das forschende Auge sichtbar. Andererseits ist Gott die </w:t>
      </w:r>
      <w:r>
        <w:lastRenderedPageBreak/>
        <w:t>Ursache aller Bewegungen im Kosmos und rational erfassbar. Alles, was bewegt ist, wird von einem anderen bewegt. Hier gibt es bei Aristoteles, der mit seiner Theologie wesentlich dazu beitrug die antiken Mythologien durch rationales Theologisieren au</w:t>
      </w:r>
      <w:r>
        <w:t>f</w:t>
      </w:r>
      <w:r>
        <w:t>zuheben, einen Widerspruch: Gott ist zum einen der Urgrund alles Seienden. And</w:t>
      </w:r>
      <w:r>
        <w:t>e</w:t>
      </w:r>
      <w:r>
        <w:t>rerseits müssen Gott und Welt getrennt werden. Die Welt aber ist wiederum als ewig gedacht; sie ist so kein Ergebnis einer sich imme</w:t>
      </w:r>
      <w:r w:rsidR="005D5A74">
        <w:t>r noch vollziehenden Schöpfung.</w:t>
      </w:r>
    </w:p>
    <w:p w:rsidR="005D5A74" w:rsidRDefault="0072524B" w:rsidP="0072524B">
      <w:r>
        <w:t>„Der mittelalterliche Aristotelismus konnte […] die Vielseitigkeit seines aristotelischen Ursprungs nicht ganz verbergen. Neben der dominierenden Form eines christianisie</w:t>
      </w:r>
      <w:r>
        <w:t>r</w:t>
      </w:r>
      <w:r>
        <w:t xml:space="preserve">ten </w:t>
      </w:r>
      <w:proofErr w:type="spellStart"/>
      <w:r>
        <w:t>Aristotelesverständnisses</w:t>
      </w:r>
      <w:proofErr w:type="spellEnd"/>
      <w:r>
        <w:t xml:space="preserve"> konnte sich trotz der Einwände und Verurteilungen der Kirche ein eher rationalistisch anmutender Aristotelismus entwickeln, der zur Vorb</w:t>
      </w:r>
      <w:r>
        <w:t>e</w:t>
      </w:r>
      <w:r>
        <w:t>reitung der Renaiss</w:t>
      </w:r>
      <w:r w:rsidR="00AA6C71">
        <w:t>ance und der Neuzeit beitrug“</w:t>
      </w:r>
      <w:r w:rsidR="00AA6C71">
        <w:rPr>
          <w:rStyle w:val="Funotenzeichen"/>
        </w:rPr>
        <w:footnoteReference w:id="15"/>
      </w:r>
    </w:p>
    <w:p w:rsidR="005D5A74" w:rsidRDefault="0072524B" w:rsidP="0072524B">
      <w:r>
        <w:t>Der Aristotelismus beeinflusste die mittelalterliche Scholastik insbesondere durch immer neue Überset</w:t>
      </w:r>
      <w:r w:rsidR="005D5A74">
        <w:t>zungen aus dem arabischen Raum.</w:t>
      </w:r>
    </w:p>
    <w:p w:rsidR="005D5A74" w:rsidRDefault="0072524B" w:rsidP="0072524B">
      <w:r>
        <w:t>Luther bekämpfte den Einfluss des „verdammten Heiden“ in der Theologie und fo</w:t>
      </w:r>
      <w:r>
        <w:t>r</w:t>
      </w:r>
      <w:r>
        <w:t>derte die Rückkehr zu der Autorität der Heiligen Schrift. Melanchthon hingegen len</w:t>
      </w:r>
      <w:r>
        <w:t>k</w:t>
      </w:r>
      <w:r>
        <w:t>te die Aufmerksamkeit erneut auf die Logik und die Ethik des Aristoteles als wenig</w:t>
      </w:r>
      <w:r>
        <w:t>s</w:t>
      </w:r>
      <w:r>
        <w:t>tens</w:t>
      </w:r>
      <w:r w:rsidR="005D5A74">
        <w:t xml:space="preserve"> mögliche Erkenntnisgrundlagen.</w:t>
      </w:r>
    </w:p>
    <w:p w:rsidR="005D5A74" w:rsidRDefault="0072524B" w:rsidP="00580653">
      <w:pPr>
        <w:pStyle w:val="berschrift1"/>
      </w:pPr>
      <w:r>
        <w:t>2. Erkundungsaufgaben im Kontext einer Kurzpräsentation der Spielszenen im Klas</w:t>
      </w:r>
      <w:r w:rsidR="005D5A74">
        <w:t>senzimmer</w:t>
      </w:r>
    </w:p>
    <w:p w:rsidR="005D5A74" w:rsidRDefault="0072524B" w:rsidP="0072524B">
      <w:r>
        <w:t>Luther wird hier als akademischer Theologe sichtbar gemacht, der die theologischen Hintergründe und Rückräume zum Thesenanschlag offenlegt. Es ist von daher den</w:t>
      </w:r>
      <w:r>
        <w:t>k</w:t>
      </w:r>
      <w:r>
        <w:t>bar einige Thesen aus der Heidelberger Disputation und einige Sätze aus den 95 Th</w:t>
      </w:r>
      <w:r>
        <w:t>e</w:t>
      </w:r>
      <w:r>
        <w:t>sen nebeneinander auszulegen (Klassenraum/Raum, in dem die Szene gespielt wird). Die Aufgabe besteht darin, die Thesen/kurze Sätze zu trennen und so zu untersche</w:t>
      </w:r>
      <w:r>
        <w:t>i</w:t>
      </w:r>
      <w:r>
        <w:t>den a) Was könnte in den 95 Thesen stehen b) Was könnte in der Heidelberger Disp</w:t>
      </w:r>
      <w:r>
        <w:t>u</w:t>
      </w:r>
      <w:r>
        <w:t xml:space="preserve">tation stehen? Dadurch könnte eine Art historisches "Quellenpuzzle" entstehen, das "in Großformat" </w:t>
      </w:r>
      <w:r w:rsidR="005D5A74">
        <w:t>in einem Raum bearbeitet wird.</w:t>
      </w:r>
    </w:p>
    <w:p w:rsidR="005D5A74" w:rsidRDefault="0072524B" w:rsidP="00580653">
      <w:pPr>
        <w:pStyle w:val="berschrift1"/>
      </w:pPr>
      <w:r>
        <w:t>3. Arbeitsaufgaben zu den Spielsze</w:t>
      </w:r>
      <w:r w:rsidR="005D5A74">
        <w:t>nen</w:t>
      </w:r>
    </w:p>
    <w:p w:rsidR="005D5A74" w:rsidRDefault="0072524B" w:rsidP="0072524B">
      <w:r>
        <w:t>1) Formulieren Sie eine Gegenthese zu den im Spiel</w:t>
      </w:r>
      <w:r w:rsidR="005D5A74">
        <w:t>stück zitierten Thesen Luthers.</w:t>
      </w:r>
    </w:p>
    <w:p w:rsidR="00CF25D8" w:rsidRDefault="0072524B" w:rsidP="0072524B">
      <w:r>
        <w:lastRenderedPageBreak/>
        <w:t>2) Erörtern Sie: Was wollte Niger zu Löwenstein mit seiner Bewertung („Wenn die Bauern dies hörten, so würden sie euch sicherlich steinigen und töten.“) über Luthers Theologie sagen?</w:t>
      </w:r>
    </w:p>
    <w:sectPr w:rsidR="00CF25D8" w:rsidSect="00AA6C71">
      <w:footerReference w:type="default" r:id="rId9"/>
      <w:pgSz w:w="11906" w:h="16838" w:code="9"/>
      <w:pgMar w:top="1135"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A74" w:rsidRDefault="005D5A74" w:rsidP="0072524B">
      <w:pPr>
        <w:spacing w:after="0" w:line="240" w:lineRule="auto"/>
      </w:pPr>
      <w:r>
        <w:separator/>
      </w:r>
    </w:p>
  </w:endnote>
  <w:endnote w:type="continuationSeparator" w:id="0">
    <w:p w:rsidR="005D5A74" w:rsidRDefault="005D5A74" w:rsidP="0072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325" w:type="pct"/>
      <w:tblLayout w:type="fixed"/>
      <w:tblLook w:val="04A0" w:firstRow="1" w:lastRow="0" w:firstColumn="1" w:lastColumn="0" w:noHBand="0" w:noVBand="1"/>
    </w:tblPr>
    <w:tblGrid>
      <w:gridCol w:w="8614"/>
      <w:gridCol w:w="1276"/>
    </w:tblGrid>
    <w:sdt>
      <w:sdtPr>
        <w:rPr>
          <w:rFonts w:asciiTheme="majorHAnsi" w:eastAsiaTheme="majorEastAsia" w:hAnsiTheme="majorHAnsi" w:cstheme="majorBidi"/>
          <w:sz w:val="20"/>
          <w:szCs w:val="20"/>
        </w:rPr>
        <w:id w:val="-220826514"/>
        <w:docPartObj>
          <w:docPartGallery w:val="Page Numbers (Bottom of Page)"/>
          <w:docPartUnique/>
        </w:docPartObj>
      </w:sdtPr>
      <w:sdtEndPr>
        <w:rPr>
          <w:rFonts w:ascii="Calibri" w:eastAsiaTheme="minorHAnsi" w:hAnsi="Calibri" w:cstheme="minorBidi"/>
          <w:sz w:val="26"/>
          <w:szCs w:val="22"/>
        </w:rPr>
      </w:sdtEndPr>
      <w:sdtContent>
        <w:tr w:rsidR="00AA6C71" w:rsidTr="00AA6C71">
          <w:trPr>
            <w:trHeight w:val="727"/>
          </w:trPr>
          <w:tc>
            <w:tcPr>
              <w:tcW w:w="4355" w:type="pct"/>
              <w:tcBorders>
                <w:right w:val="triple" w:sz="4" w:space="0" w:color="4F81BD" w:themeColor="accent1"/>
              </w:tcBorders>
            </w:tcPr>
            <w:p w:rsidR="00AA6C71" w:rsidRDefault="00AA6C71">
              <w:pPr>
                <w:tabs>
                  <w:tab w:val="left" w:pos="620"/>
                  <w:tab w:val="center" w:pos="4320"/>
                </w:tabs>
                <w:jc w:val="right"/>
                <w:rPr>
                  <w:rFonts w:asciiTheme="majorHAnsi" w:eastAsiaTheme="majorEastAsia" w:hAnsiTheme="majorHAnsi" w:cstheme="majorBidi"/>
                  <w:sz w:val="20"/>
                  <w:szCs w:val="20"/>
                </w:rPr>
              </w:pPr>
            </w:p>
          </w:tc>
          <w:tc>
            <w:tcPr>
              <w:tcW w:w="645" w:type="pct"/>
              <w:tcBorders>
                <w:left w:val="triple" w:sz="4" w:space="0" w:color="4F81BD" w:themeColor="accent1"/>
              </w:tcBorders>
            </w:tcPr>
            <w:p w:rsidR="00AA6C71" w:rsidRDefault="00AA6C7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AF7298">
                <w:rPr>
                  <w:noProof/>
                </w:rPr>
                <w:t>13</w:t>
              </w:r>
              <w:r>
                <w:fldChar w:fldCharType="end"/>
              </w:r>
            </w:p>
          </w:tc>
        </w:tr>
      </w:sdtContent>
    </w:sdt>
  </w:tbl>
  <w:p w:rsidR="00AA6C71" w:rsidRDefault="00AA6C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A74" w:rsidRDefault="005D5A74" w:rsidP="0072524B">
      <w:pPr>
        <w:spacing w:after="0" w:line="240" w:lineRule="auto"/>
      </w:pPr>
      <w:r>
        <w:separator/>
      </w:r>
    </w:p>
  </w:footnote>
  <w:footnote w:type="continuationSeparator" w:id="0">
    <w:p w:rsidR="005D5A74" w:rsidRDefault="005D5A74" w:rsidP="0072524B">
      <w:pPr>
        <w:spacing w:after="0" w:line="240" w:lineRule="auto"/>
      </w:pPr>
      <w:r>
        <w:continuationSeparator/>
      </w:r>
    </w:p>
  </w:footnote>
  <w:footnote w:id="1">
    <w:p w:rsidR="00580653" w:rsidRDefault="00580653">
      <w:pPr>
        <w:pStyle w:val="Funotentext"/>
      </w:pPr>
      <w:r>
        <w:rPr>
          <w:rStyle w:val="Funotenzeichen"/>
        </w:rPr>
        <w:footnoteRef/>
      </w:r>
      <w:r>
        <w:t xml:space="preserve"> Es war auch Johann von </w:t>
      </w:r>
      <w:proofErr w:type="spellStart"/>
      <w:r>
        <w:t>Staupitz</w:t>
      </w:r>
      <w:proofErr w:type="spellEnd"/>
      <w:r>
        <w:t xml:space="preserve"> und Johannes Lang dabei, die ich der dramaturgischen Übersichtlichkeit wegen auslasse</w:t>
      </w:r>
    </w:p>
  </w:footnote>
  <w:footnote w:id="2">
    <w:p w:rsidR="00580653" w:rsidRDefault="00580653">
      <w:pPr>
        <w:pStyle w:val="Funotentext"/>
      </w:pPr>
      <w:r>
        <w:rPr>
          <w:rStyle w:val="Funotenzeichen"/>
        </w:rPr>
        <w:footnoteRef/>
      </w:r>
      <w:r>
        <w:t xml:space="preserve"> Harald Pfeiffer, S. 75</w:t>
      </w:r>
    </w:p>
  </w:footnote>
  <w:footnote w:id="3">
    <w:p w:rsidR="00580653" w:rsidRDefault="00580653">
      <w:pPr>
        <w:pStyle w:val="Funotentext"/>
      </w:pPr>
      <w:r>
        <w:rPr>
          <w:rStyle w:val="Funotenzeichen"/>
        </w:rPr>
        <w:footnoteRef/>
      </w:r>
      <w:r>
        <w:t xml:space="preserve"> 13. These: Wörtlich: Freier Wille ist nach dem Sündenfall nur ein bloßer Name, und wenn er tut, soviel an ihm ist, begeht er Todsünde.</w:t>
      </w:r>
    </w:p>
  </w:footnote>
  <w:footnote w:id="4">
    <w:p w:rsidR="00580653" w:rsidRDefault="00580653">
      <w:pPr>
        <w:pStyle w:val="Funotentext"/>
      </w:pPr>
      <w:r>
        <w:rPr>
          <w:rStyle w:val="Funotenzeichen"/>
        </w:rPr>
        <w:footnoteRef/>
      </w:r>
      <w:r>
        <w:t xml:space="preserve"> </w:t>
      </w:r>
      <w:r w:rsidRPr="0066256E">
        <w:t>http://www.wissiomed.de/mediapool/99/991570/data/Freier_Wille_in_der_Geschichte_der_Philosophie_und_Religion.pdf</w:t>
      </w:r>
    </w:p>
  </w:footnote>
  <w:footnote w:id="5">
    <w:p w:rsidR="00580653" w:rsidRDefault="00580653">
      <w:pPr>
        <w:pStyle w:val="Funotentext"/>
      </w:pPr>
      <w:r>
        <w:rPr>
          <w:rStyle w:val="Funotenzeichen"/>
        </w:rPr>
        <w:footnoteRef/>
      </w:r>
      <w:r>
        <w:t xml:space="preserve"> 14</w:t>
      </w:r>
      <w:proofErr w:type="gramStart"/>
      <w:r>
        <w:t>.These</w:t>
      </w:r>
      <w:proofErr w:type="gramEnd"/>
      <w:r>
        <w:t xml:space="preserve">  </w:t>
      </w:r>
      <w:proofErr w:type="spellStart"/>
      <w:r>
        <w:t>wörtlich:</w:t>
      </w:r>
      <w:r w:rsidRPr="00396EDA">
        <w:t>Der</w:t>
      </w:r>
      <w:proofErr w:type="spellEnd"/>
      <w:r w:rsidRPr="00396EDA">
        <w:t xml:space="preserve"> freie Wille nach dem Sündenfall hat Macht zum Guten nur nach seiner ursprünglichen Bestimmung, zum Bösen aber jederzeit eine tatsächliche</w:t>
      </w:r>
      <w:r>
        <w:t>.</w:t>
      </w:r>
    </w:p>
  </w:footnote>
  <w:footnote w:id="6">
    <w:p w:rsidR="00AA6C71" w:rsidRDefault="00AA6C71">
      <w:pPr>
        <w:pStyle w:val="Funotentext"/>
      </w:pPr>
      <w:r>
        <w:rPr>
          <w:rStyle w:val="Funotenzeichen"/>
        </w:rPr>
        <w:footnoteRef/>
      </w:r>
      <w:r>
        <w:t xml:space="preserve"> These 15: Wörtlich: Auch im Stande der Unschuld kann er nur seiner ursprünglichen Bestimmung nach st</w:t>
      </w:r>
      <w:r>
        <w:t>e</w:t>
      </w:r>
      <w:r>
        <w:t>hen, nicht aber tatsächlich, geschweige denn im Guten Fortschritte machen.</w:t>
      </w:r>
    </w:p>
  </w:footnote>
  <w:footnote w:id="7">
    <w:p w:rsidR="00AA6C71" w:rsidRDefault="00AA6C71">
      <w:pPr>
        <w:pStyle w:val="Funotentext"/>
      </w:pPr>
      <w:r>
        <w:rPr>
          <w:rStyle w:val="Funotenzeichen"/>
        </w:rPr>
        <w:footnoteRef/>
      </w:r>
      <w:r>
        <w:t xml:space="preserve"> These 16: Wörtlich:  Der Mensch, der glaubt, er wolle zur Gnade dadurch gelangen dass er tue, soviel an ihm ist, fügt Sünde an Sünde, so dass er doppelt schuldig wird.</w:t>
      </w:r>
    </w:p>
  </w:footnote>
  <w:footnote w:id="8">
    <w:p w:rsidR="00AA6C71" w:rsidRDefault="00AA6C71">
      <w:pPr>
        <w:pStyle w:val="Funotentext"/>
      </w:pPr>
      <w:r>
        <w:rPr>
          <w:rStyle w:val="Funotenzeichen"/>
        </w:rPr>
        <w:footnoteRef/>
      </w:r>
      <w:r>
        <w:t xml:space="preserve"> These 17: Wörtlich: So reden heißt nicht Anlass zur Verzweiflung geben, sondern zur Demut, und Ansporn, die Gnade Christi zu suchen.</w:t>
      </w:r>
    </w:p>
  </w:footnote>
  <w:footnote w:id="9">
    <w:p w:rsidR="00AA6C71" w:rsidRDefault="00AA6C71">
      <w:pPr>
        <w:pStyle w:val="Funotentext"/>
      </w:pPr>
      <w:r>
        <w:rPr>
          <w:rStyle w:val="Funotenzeichen"/>
        </w:rPr>
        <w:footnoteRef/>
      </w:r>
      <w:r>
        <w:t xml:space="preserve"> These 18: Wörtlich: Es ist gewiss, dass ein Mensch von Grund an sich verzweifeln muss, um für den Empfang der Gnade Christi geschickt zu werden</w:t>
      </w:r>
    </w:p>
  </w:footnote>
  <w:footnote w:id="10">
    <w:p w:rsidR="00AA6C71" w:rsidRDefault="00AA6C71">
      <w:pPr>
        <w:pStyle w:val="Funotentext"/>
      </w:pPr>
      <w:r>
        <w:rPr>
          <w:rStyle w:val="Funotenzeichen"/>
        </w:rPr>
        <w:footnoteRef/>
      </w:r>
      <w:r>
        <w:t xml:space="preserve"> Verkürzte Wiedergabe der 20. These.</w:t>
      </w:r>
    </w:p>
  </w:footnote>
  <w:footnote w:id="11">
    <w:p w:rsidR="00AA6C71" w:rsidRDefault="00AA6C71">
      <w:pPr>
        <w:pStyle w:val="Funotentext"/>
      </w:pPr>
      <w:r>
        <w:rPr>
          <w:rStyle w:val="Funotenzeichen"/>
        </w:rPr>
        <w:footnoteRef/>
      </w:r>
      <w:r>
        <w:t xml:space="preserve"> These 21</w:t>
      </w:r>
    </w:p>
  </w:footnote>
  <w:footnote w:id="12">
    <w:p w:rsidR="00AA6C71" w:rsidRDefault="00AA6C71">
      <w:pPr>
        <w:pStyle w:val="Funotentext"/>
      </w:pPr>
      <w:r>
        <w:rPr>
          <w:rStyle w:val="Funotenzeichen"/>
        </w:rPr>
        <w:footnoteRef/>
      </w:r>
      <w:r>
        <w:t xml:space="preserve"> </w:t>
      </w:r>
      <w:proofErr w:type="gramStart"/>
      <w:r w:rsidRPr="00B03FF8">
        <w:rPr>
          <w:lang w:val="en-US"/>
        </w:rPr>
        <w:t xml:space="preserve">These 28 in </w:t>
      </w:r>
      <w:proofErr w:type="spellStart"/>
      <w:r w:rsidRPr="00B03FF8">
        <w:rPr>
          <w:lang w:val="en-US"/>
        </w:rPr>
        <w:t>Auszügen</w:t>
      </w:r>
      <w:proofErr w:type="spellEnd"/>
      <w:r w:rsidRPr="00B03FF8">
        <w:rPr>
          <w:lang w:val="en-US"/>
        </w:rPr>
        <w:t>.</w:t>
      </w:r>
      <w:proofErr w:type="gramEnd"/>
    </w:p>
  </w:footnote>
  <w:footnote w:id="13">
    <w:p w:rsidR="00AA6C71" w:rsidRDefault="00AA6C71">
      <w:pPr>
        <w:pStyle w:val="Funotentext"/>
      </w:pPr>
      <w:r>
        <w:rPr>
          <w:rStyle w:val="Funotenzeichen"/>
        </w:rPr>
        <w:footnoteRef/>
      </w:r>
      <w:r>
        <w:t xml:space="preserve"> </w:t>
      </w:r>
      <w:r w:rsidRPr="00ED7FCB">
        <w:t>Die biog</w:t>
      </w:r>
      <w:r>
        <w:t>raphischen Erstinformationen orientieren sich an den entsprechenden biographischen Artikel auf www.wikipedia.de</w:t>
      </w:r>
    </w:p>
  </w:footnote>
  <w:footnote w:id="14">
    <w:p w:rsidR="00AA6C71" w:rsidRDefault="00AA6C71">
      <w:pPr>
        <w:pStyle w:val="Funotentext"/>
      </w:pPr>
      <w:r>
        <w:rPr>
          <w:rStyle w:val="Funotenzeichen"/>
        </w:rPr>
        <w:footnoteRef/>
      </w:r>
      <w:r>
        <w:t xml:space="preserve"> </w:t>
      </w:r>
      <w:r w:rsidRPr="00ED7FCB">
        <w:t>https://de.wikipedia.org/wiki/Aristoteles</w:t>
      </w:r>
    </w:p>
  </w:footnote>
  <w:footnote w:id="15">
    <w:p w:rsidR="00AA6C71" w:rsidRDefault="00AA6C71">
      <w:pPr>
        <w:pStyle w:val="Funotentext"/>
      </w:pPr>
      <w:r>
        <w:rPr>
          <w:rStyle w:val="Funotenzeichen"/>
        </w:rPr>
        <w:footnoteRef/>
      </w:r>
      <w:r>
        <w:t xml:space="preserve"> Pierre </w:t>
      </w:r>
      <w:proofErr w:type="spellStart"/>
      <w:r>
        <w:t>Aubenque</w:t>
      </w:r>
      <w:proofErr w:type="spellEnd"/>
      <w:r>
        <w:t xml:space="preserve"> in RGG 4.Auflage, S. 737 oben; Den Artikeln „Aristoteles“ und „Aristotelismus“ aus der RGG 4.Auflage sind die wesentlichen Informationen entnommen.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93954"/>
    <w:multiLevelType w:val="hybridMultilevel"/>
    <w:tmpl w:val="2E0E27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4B"/>
    <w:rsid w:val="00001526"/>
    <w:rsid w:val="00557486"/>
    <w:rsid w:val="00580653"/>
    <w:rsid w:val="005D5A74"/>
    <w:rsid w:val="00633B9C"/>
    <w:rsid w:val="00636E6B"/>
    <w:rsid w:val="0072524B"/>
    <w:rsid w:val="007D1125"/>
    <w:rsid w:val="00AA6C71"/>
    <w:rsid w:val="00AF7298"/>
    <w:rsid w:val="00CF25D8"/>
    <w:rsid w:val="00D920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0613E-E29A-40CA-ADB9-C6306EE5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4BB00457.dotm</Template>
  <TotalTime>0</TotalTime>
  <Pages>14</Pages>
  <Words>3381</Words>
  <Characters>21306</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24638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Luthers Heidelberger Disputation - U-Sequenz und Materialien</dc:title>
  <dc:creator>Dr. Ulrich Löffler</dc:creator>
  <cp:lastModifiedBy>Schafft, Julia</cp:lastModifiedBy>
  <cp:revision>4</cp:revision>
  <cp:lastPrinted>2018-08-06T06:52:00Z</cp:lastPrinted>
  <dcterms:created xsi:type="dcterms:W3CDTF">2018-08-03T07:03:00Z</dcterms:created>
  <dcterms:modified xsi:type="dcterms:W3CDTF">2018-08-06T06:52:00Z</dcterms:modified>
  <cp:category>RPI - Allgemeinbildendes Gymnasium</cp:category>
</cp:coreProperties>
</file>