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888" w:rsidRPr="00140888" w:rsidRDefault="00140888" w:rsidP="00140888">
      <w:pPr>
        <w:pStyle w:val="berschrift1"/>
        <w:rPr>
          <w:b/>
          <w:bCs/>
        </w:rPr>
      </w:pPr>
      <w:r w:rsidRPr="00140888">
        <w:rPr>
          <w:b/>
          <w:bCs/>
        </w:rPr>
        <w:t>09-6 Wer ist Jesus? Das Konzil von Konstantinopel</w:t>
      </w:r>
    </w:p>
    <w:p w:rsidR="00140888" w:rsidRDefault="00140888" w:rsidP="000B047B">
      <w:pPr>
        <w:spacing w:after="120" w:line="240" w:lineRule="auto"/>
        <w:rPr>
          <w:b/>
          <w:sz w:val="24"/>
        </w:rPr>
      </w:pPr>
    </w:p>
    <w:p w:rsidR="000B047B" w:rsidRPr="000B047B" w:rsidRDefault="000B047B" w:rsidP="000B047B">
      <w:pPr>
        <w:spacing w:after="120" w:line="240" w:lineRule="auto"/>
        <w:rPr>
          <w:b/>
          <w:sz w:val="24"/>
        </w:rPr>
      </w:pPr>
      <w:r w:rsidRPr="000B047B">
        <w:rPr>
          <w:b/>
          <w:sz w:val="24"/>
        </w:rPr>
        <w:t>Ni</w:t>
      </w:r>
      <w:r>
        <w:rPr>
          <w:b/>
          <w:sz w:val="24"/>
        </w:rPr>
        <w:t>c</w:t>
      </w:r>
      <w:r w:rsidRPr="000B047B">
        <w:rPr>
          <w:b/>
          <w:sz w:val="24"/>
        </w:rPr>
        <w:t>äno</w:t>
      </w:r>
      <w:r>
        <w:rPr>
          <w:b/>
          <w:sz w:val="24"/>
        </w:rPr>
        <w:t>-</w:t>
      </w:r>
      <w:r w:rsidRPr="000B047B">
        <w:rPr>
          <w:b/>
          <w:sz w:val="24"/>
        </w:rPr>
        <w:t>Konstantinopolitanum</w:t>
      </w:r>
    </w:p>
    <w:p w:rsidR="00140888" w:rsidRPr="000B047B" w:rsidRDefault="00140888" w:rsidP="00140888">
      <w:pPr>
        <w:shd w:val="clear" w:color="auto" w:fill="DDD9C3" w:themeFill="background2" w:themeFillShade="E6"/>
        <w:spacing w:after="120" w:line="240" w:lineRule="auto"/>
        <w:rPr>
          <w:b/>
        </w:rPr>
      </w:pPr>
      <w:r>
        <w:rPr>
          <w:b/>
        </w:rPr>
        <w:t>Historischer Hintergrund</w:t>
      </w:r>
    </w:p>
    <w:p w:rsidR="00140888" w:rsidRDefault="00140888" w:rsidP="00140888">
      <w:pPr>
        <w:shd w:val="clear" w:color="auto" w:fill="DDD9C3" w:themeFill="background2" w:themeFillShade="E6"/>
        <w:spacing w:after="120" w:line="240" w:lineRule="auto"/>
      </w:pPr>
      <w:r w:rsidRPr="000B047B">
        <w:t>Das Erste Konzil von Konstantinopel</w:t>
      </w:r>
      <w:r>
        <w:t xml:space="preserve"> </w:t>
      </w:r>
      <w:r w:rsidRPr="000B047B">
        <w:t xml:space="preserve">wurde von Kaiser Theodosius im Jahre 381 einberufen. </w:t>
      </w:r>
      <w:r>
        <w:t xml:space="preserve">Die </w:t>
      </w:r>
      <w:r w:rsidRPr="000B047B">
        <w:t>die jahrzehntelangen Auseinandersetzungen zwischen Anhängern des Bekenntnis</w:t>
      </w:r>
      <w:r>
        <w:t>ses</w:t>
      </w:r>
      <w:r w:rsidRPr="000B047B">
        <w:t xml:space="preserve"> von Nicäa und den ‚Anti-</w:t>
      </w:r>
      <w:proofErr w:type="spellStart"/>
      <w:r w:rsidRPr="000B047B">
        <w:t>Nicäern</w:t>
      </w:r>
      <w:proofErr w:type="spellEnd"/>
      <w:r w:rsidRPr="000B047B">
        <w:t>‘ bzw. tatsächlichen oder vermeintlichen Arianern sollten endlich gelöst werden</w:t>
      </w:r>
      <w:r>
        <w:t>.</w:t>
      </w:r>
    </w:p>
    <w:p w:rsidR="00140888" w:rsidRDefault="00140888" w:rsidP="00140888">
      <w:pPr>
        <w:shd w:val="clear" w:color="auto" w:fill="DDD9C3" w:themeFill="background2" w:themeFillShade="E6"/>
        <w:spacing w:after="120" w:line="240" w:lineRule="auto"/>
      </w:pPr>
      <w:r w:rsidRPr="000B047B">
        <w:t>Das Edikt, mit dem Kaiser Theodosius am 30. Juli 381 die gefassten Beschlüsse des Konzils bestätigte, formuliert</w:t>
      </w:r>
      <w:r>
        <w:t>:</w:t>
      </w:r>
    </w:p>
    <w:p w:rsidR="00140888" w:rsidRPr="00B86525" w:rsidRDefault="00140888" w:rsidP="00140888">
      <w:pPr>
        <w:shd w:val="clear" w:color="auto" w:fill="DDD9C3" w:themeFill="background2" w:themeFillShade="E6"/>
        <w:spacing w:after="120" w:line="240" w:lineRule="auto"/>
        <w:rPr>
          <w:i/>
        </w:rPr>
      </w:pPr>
      <w:r w:rsidRPr="00B86525">
        <w:rPr>
          <w:i/>
        </w:rPr>
        <w:t xml:space="preserve"> „So glauben wir, gemäß der Lehre der Apostel und des Evangeliums, an die alleinige Göttlichkeit des Vaters, des Sohnes und des Heiligen Geistes unter Annahme gleicher Hoheit und liebevoller Dreieinigkeit. Alle, die diesem Glauben anhängen, sollen nac</w:t>
      </w:r>
      <w:r>
        <w:rPr>
          <w:i/>
        </w:rPr>
        <w:t>h</w:t>
      </w:r>
      <w:r w:rsidRPr="00B86525">
        <w:rPr>
          <w:i/>
        </w:rPr>
        <w:t xml:space="preserve"> unserem Befehl den Namen allgemeine Christen tragen.“ </w:t>
      </w:r>
    </w:p>
    <w:p w:rsidR="00140888" w:rsidRPr="00B86525" w:rsidRDefault="00140888" w:rsidP="00140888">
      <w:pPr>
        <w:shd w:val="clear" w:color="auto" w:fill="DDD9C3" w:themeFill="background2" w:themeFillShade="E6"/>
        <w:spacing w:after="120" w:line="240" w:lineRule="auto"/>
        <w:rPr>
          <w:i/>
        </w:rPr>
      </w:pPr>
      <w:r w:rsidRPr="000B047B">
        <w:t xml:space="preserve">Alle Außenseiter, die dem trinitarischen Bekenntnis nicht zustimmten, wurden vom Kaiser als Ketzer bezeichnet. Im selben Dekret kündigte er ihnen drakonische Maßnahmen an: </w:t>
      </w:r>
      <w:r w:rsidRPr="00B86525">
        <w:rPr>
          <w:i/>
        </w:rPr>
        <w:t xml:space="preserve">„Die Übrigen, wahnwitzig und geistesgestört wie sie sind, sollen die Schmach ihres häretischen Glaubens tragen. Ihre Versammlungsorte sollen nicht Kirchen heißen. Sie sollen vor allem die göttliche Strafe, dann aber auch die Strafe unserer Ungnade erleiden, die wir nach Gottes Willen ihnen erweisen wollen.“ </w:t>
      </w:r>
    </w:p>
    <w:p w:rsidR="00140888" w:rsidRDefault="00140888" w:rsidP="000B047B">
      <w:pPr>
        <w:spacing w:after="120" w:line="240" w:lineRule="auto"/>
        <w:rPr>
          <w:i/>
        </w:rPr>
      </w:pPr>
    </w:p>
    <w:p w:rsidR="000B047B" w:rsidRPr="000B047B" w:rsidRDefault="000B047B" w:rsidP="000B047B">
      <w:pPr>
        <w:spacing w:after="120" w:line="240" w:lineRule="auto"/>
        <w:rPr>
          <w:i/>
        </w:rPr>
      </w:pPr>
      <w:r w:rsidRPr="000B047B">
        <w:rPr>
          <w:i/>
        </w:rPr>
        <w:t>Wir glauben an den einen Gott, den Vater, den Allmächtigen,</w:t>
      </w:r>
    </w:p>
    <w:p w:rsidR="000B047B" w:rsidRPr="000B047B" w:rsidRDefault="000B047B" w:rsidP="000B047B">
      <w:pPr>
        <w:spacing w:after="120" w:line="240" w:lineRule="auto"/>
        <w:rPr>
          <w:i/>
        </w:rPr>
      </w:pPr>
      <w:r w:rsidRPr="000B047B">
        <w:rPr>
          <w:i/>
        </w:rPr>
        <w:t xml:space="preserve"> der alles geschaffen hat, Himmel und Erde,  die sichtbare und die unsichtbare Welt.</w:t>
      </w:r>
    </w:p>
    <w:p w:rsidR="000B047B" w:rsidRPr="000B047B" w:rsidRDefault="000B047B" w:rsidP="000B047B">
      <w:pPr>
        <w:spacing w:after="120" w:line="240" w:lineRule="auto"/>
        <w:rPr>
          <w:b/>
          <w:i/>
        </w:rPr>
      </w:pPr>
      <w:r w:rsidRPr="000B047B">
        <w:rPr>
          <w:i/>
        </w:rPr>
        <w:t xml:space="preserve"> </w:t>
      </w:r>
      <w:r w:rsidRPr="000B047B">
        <w:rPr>
          <w:b/>
          <w:i/>
        </w:rPr>
        <w:t>Und an den einen Herrn Jesus Christus,  Gottes eingeborenen Sohn,</w:t>
      </w:r>
    </w:p>
    <w:p w:rsidR="000B047B" w:rsidRPr="000B047B" w:rsidRDefault="000B047B" w:rsidP="000B047B">
      <w:pPr>
        <w:spacing w:after="120" w:line="240" w:lineRule="auto"/>
        <w:rPr>
          <w:b/>
          <w:i/>
        </w:rPr>
      </w:pPr>
      <w:r w:rsidRPr="000B047B">
        <w:rPr>
          <w:b/>
          <w:i/>
        </w:rPr>
        <w:t xml:space="preserve"> aus dem Vater geboren vor aller Zeit:  Gott von Gott,  Licht vom Licht,</w:t>
      </w:r>
    </w:p>
    <w:p w:rsidR="000B047B" w:rsidRPr="000B047B" w:rsidRDefault="000B047B" w:rsidP="000B047B">
      <w:pPr>
        <w:spacing w:after="120" w:line="240" w:lineRule="auto"/>
        <w:rPr>
          <w:b/>
          <w:i/>
        </w:rPr>
      </w:pPr>
      <w:r w:rsidRPr="000B047B">
        <w:rPr>
          <w:b/>
          <w:i/>
        </w:rPr>
        <w:t xml:space="preserve"> wahrer Gott vom wahren Gott,  gezeugt, nicht geschaffen,</w:t>
      </w:r>
    </w:p>
    <w:p w:rsidR="000B047B" w:rsidRPr="000B047B" w:rsidRDefault="000B047B" w:rsidP="000B047B">
      <w:pPr>
        <w:spacing w:after="120" w:line="240" w:lineRule="auto"/>
        <w:rPr>
          <w:b/>
          <w:i/>
        </w:rPr>
      </w:pPr>
      <w:r w:rsidRPr="000B047B">
        <w:rPr>
          <w:b/>
          <w:i/>
        </w:rPr>
        <w:t xml:space="preserve"> eines Wesens mit dem Vater;  durch ihn ist alles geschaffen.</w:t>
      </w:r>
    </w:p>
    <w:p w:rsidR="000B047B" w:rsidRPr="000B047B" w:rsidRDefault="000B047B" w:rsidP="000B047B">
      <w:pPr>
        <w:spacing w:after="120" w:line="240" w:lineRule="auto"/>
        <w:rPr>
          <w:i/>
        </w:rPr>
      </w:pPr>
      <w:r w:rsidRPr="000B047B">
        <w:rPr>
          <w:i/>
        </w:rPr>
        <w:t xml:space="preserve"> Für uns Menschen und zu unserem Heil  ist er vom Himmel gekommen,</w:t>
      </w:r>
    </w:p>
    <w:p w:rsidR="000B047B" w:rsidRPr="000B047B" w:rsidRDefault="000B047B" w:rsidP="000B047B">
      <w:pPr>
        <w:spacing w:after="120" w:line="240" w:lineRule="auto"/>
        <w:rPr>
          <w:i/>
        </w:rPr>
      </w:pPr>
      <w:r w:rsidRPr="000B047B">
        <w:rPr>
          <w:i/>
        </w:rPr>
        <w:t xml:space="preserve"> hat Fleisch angenommen  durch den Heiligen Geist von der Jungfrau Maria</w:t>
      </w:r>
    </w:p>
    <w:p w:rsidR="000B047B" w:rsidRPr="000B047B" w:rsidRDefault="000B047B" w:rsidP="000B047B">
      <w:pPr>
        <w:spacing w:after="120" w:line="240" w:lineRule="auto"/>
        <w:rPr>
          <w:i/>
        </w:rPr>
      </w:pPr>
      <w:r w:rsidRPr="000B047B">
        <w:rPr>
          <w:i/>
        </w:rPr>
        <w:t xml:space="preserve"> und ist Mensch geworden.</w:t>
      </w:r>
    </w:p>
    <w:p w:rsidR="000B047B" w:rsidRPr="000B047B" w:rsidRDefault="000B047B" w:rsidP="000B047B">
      <w:pPr>
        <w:spacing w:after="120" w:line="240" w:lineRule="auto"/>
        <w:rPr>
          <w:i/>
        </w:rPr>
      </w:pPr>
      <w:r w:rsidRPr="000B047B">
        <w:rPr>
          <w:i/>
        </w:rPr>
        <w:t xml:space="preserve"> Er wurde für uns gekreuzigt unter Pontius Pilatus, hat gelitten und ist begraben worden,</w:t>
      </w:r>
    </w:p>
    <w:p w:rsidR="000B047B" w:rsidRPr="000B047B" w:rsidRDefault="000B047B" w:rsidP="000B047B">
      <w:pPr>
        <w:spacing w:after="120" w:line="240" w:lineRule="auto"/>
        <w:rPr>
          <w:i/>
        </w:rPr>
      </w:pPr>
      <w:r w:rsidRPr="000B047B">
        <w:rPr>
          <w:i/>
        </w:rPr>
        <w:t xml:space="preserve"> ist am dritten Tage auferstanden nach der Schrift  und aufgefahren in den Himmel.</w:t>
      </w:r>
    </w:p>
    <w:p w:rsidR="000B047B" w:rsidRPr="000B047B" w:rsidRDefault="000B047B" w:rsidP="000B047B">
      <w:pPr>
        <w:spacing w:after="120" w:line="240" w:lineRule="auto"/>
        <w:rPr>
          <w:i/>
        </w:rPr>
      </w:pPr>
      <w:r w:rsidRPr="000B047B">
        <w:rPr>
          <w:i/>
        </w:rPr>
        <w:t xml:space="preserve"> Er sitzt zur Rechten des Vaters  und wird wiederkommen in Herrlichkeit,</w:t>
      </w:r>
    </w:p>
    <w:p w:rsidR="000B047B" w:rsidRPr="000B047B" w:rsidRDefault="000B047B" w:rsidP="000B047B">
      <w:pPr>
        <w:spacing w:after="120" w:line="240" w:lineRule="auto"/>
        <w:rPr>
          <w:i/>
        </w:rPr>
      </w:pPr>
      <w:r w:rsidRPr="000B047B">
        <w:rPr>
          <w:i/>
        </w:rPr>
        <w:t xml:space="preserve"> zu richten die Lebenden und die Toten;  seiner Herrschaft wird kein Ende sein.</w:t>
      </w:r>
    </w:p>
    <w:p w:rsidR="000B047B" w:rsidRPr="000B047B" w:rsidRDefault="000B047B" w:rsidP="000B047B">
      <w:pPr>
        <w:spacing w:after="120" w:line="240" w:lineRule="auto"/>
        <w:rPr>
          <w:i/>
        </w:rPr>
      </w:pPr>
      <w:r w:rsidRPr="000B047B">
        <w:rPr>
          <w:i/>
        </w:rPr>
        <w:t xml:space="preserve"> Wir glauben an den Heiligen Geist,  der Herr ist und lebendig macht,</w:t>
      </w:r>
    </w:p>
    <w:p w:rsidR="000B047B" w:rsidRPr="000B047B" w:rsidRDefault="000B047B" w:rsidP="000B047B">
      <w:pPr>
        <w:spacing w:after="120" w:line="240" w:lineRule="auto"/>
        <w:rPr>
          <w:i/>
        </w:rPr>
      </w:pPr>
      <w:r w:rsidRPr="000B047B">
        <w:rPr>
          <w:i/>
        </w:rPr>
        <w:t xml:space="preserve"> der aus dem Vater hervorgeht,  der mit dem Vater und dem Sohn angebetet und verherrlicht wird,</w:t>
      </w:r>
    </w:p>
    <w:p w:rsidR="000B047B" w:rsidRPr="000B047B" w:rsidRDefault="000B047B" w:rsidP="000B047B">
      <w:pPr>
        <w:spacing w:after="120" w:line="240" w:lineRule="auto"/>
        <w:rPr>
          <w:i/>
        </w:rPr>
      </w:pPr>
      <w:r w:rsidRPr="000B047B">
        <w:rPr>
          <w:i/>
        </w:rPr>
        <w:t xml:space="preserve"> der gesprochen hat durch die Propheten,  und die eine, heilige, christliche und apostolische Kirche.</w:t>
      </w:r>
    </w:p>
    <w:p w:rsidR="000B047B" w:rsidRPr="000B047B" w:rsidRDefault="000B047B" w:rsidP="000B047B">
      <w:pPr>
        <w:spacing w:after="120" w:line="240" w:lineRule="auto"/>
        <w:rPr>
          <w:i/>
        </w:rPr>
      </w:pPr>
      <w:r w:rsidRPr="000B047B">
        <w:rPr>
          <w:i/>
        </w:rPr>
        <w:t xml:space="preserve"> Wir bekennen die eine Taufe zur Vergebung der Sünden.</w:t>
      </w:r>
    </w:p>
    <w:p w:rsidR="000B047B" w:rsidRPr="000B047B" w:rsidRDefault="000B047B" w:rsidP="000B047B">
      <w:pPr>
        <w:spacing w:after="120" w:line="240" w:lineRule="auto"/>
        <w:rPr>
          <w:i/>
        </w:rPr>
      </w:pPr>
      <w:r w:rsidRPr="000B047B">
        <w:rPr>
          <w:i/>
        </w:rPr>
        <w:t xml:space="preserve"> Wir erwarten die Auferstehung der Toten und das Leben der kommenden Welt.</w:t>
      </w:r>
    </w:p>
    <w:p w:rsidR="000A0B7D" w:rsidRDefault="000B047B" w:rsidP="000B047B">
      <w:pPr>
        <w:spacing w:after="120" w:line="240" w:lineRule="auto"/>
        <w:rPr>
          <w:i/>
        </w:rPr>
      </w:pPr>
      <w:r w:rsidRPr="000B047B">
        <w:rPr>
          <w:i/>
        </w:rPr>
        <w:t xml:space="preserve"> Amen.</w:t>
      </w:r>
    </w:p>
    <w:p w:rsidR="00140888" w:rsidRDefault="00140888" w:rsidP="000B047B">
      <w:pPr>
        <w:spacing w:after="120" w:line="240" w:lineRule="auto"/>
        <w:rPr>
          <w:b/>
          <w:bCs/>
          <w:iCs/>
        </w:rPr>
      </w:pPr>
    </w:p>
    <w:p w:rsidR="00140888" w:rsidRPr="005A49BC" w:rsidRDefault="00140888" w:rsidP="000B047B">
      <w:pPr>
        <w:spacing w:after="120" w:line="240" w:lineRule="auto"/>
        <w:rPr>
          <w:b/>
          <w:bCs/>
          <w:iCs/>
          <w:sz w:val="24"/>
          <w:szCs w:val="24"/>
        </w:rPr>
      </w:pPr>
      <w:r w:rsidRPr="005A49BC">
        <w:rPr>
          <w:b/>
          <w:bCs/>
          <w:iCs/>
          <w:sz w:val="24"/>
          <w:szCs w:val="24"/>
        </w:rPr>
        <w:lastRenderedPageBreak/>
        <w:t>Arbeitsaufgabe</w:t>
      </w:r>
    </w:p>
    <w:p w:rsidR="00140888" w:rsidRPr="005A49BC" w:rsidRDefault="00140888" w:rsidP="00140888">
      <w:pPr>
        <w:pStyle w:val="Listenabsatz"/>
        <w:numPr>
          <w:ilvl w:val="0"/>
          <w:numId w:val="1"/>
        </w:numPr>
        <w:spacing w:after="120" w:line="240" w:lineRule="auto"/>
        <w:rPr>
          <w:iCs/>
          <w:sz w:val="24"/>
          <w:szCs w:val="24"/>
        </w:rPr>
      </w:pPr>
      <w:r w:rsidRPr="005A49BC">
        <w:rPr>
          <w:iCs/>
          <w:sz w:val="24"/>
          <w:szCs w:val="24"/>
        </w:rPr>
        <w:t xml:space="preserve">Beschreiben Sie die grundlegende Veränderung, die das Christentum vollzieht, indem es zur „Staatsreligion“ wird. </w:t>
      </w:r>
    </w:p>
    <w:p w:rsidR="00140888" w:rsidRPr="005A49BC" w:rsidRDefault="00140888" w:rsidP="00140888">
      <w:pPr>
        <w:pStyle w:val="Listenabsatz"/>
        <w:numPr>
          <w:ilvl w:val="0"/>
          <w:numId w:val="1"/>
        </w:numPr>
        <w:spacing w:after="120" w:line="240" w:lineRule="auto"/>
        <w:rPr>
          <w:iCs/>
          <w:sz w:val="24"/>
          <w:szCs w:val="24"/>
        </w:rPr>
      </w:pPr>
      <w:r w:rsidRPr="005A49BC">
        <w:rPr>
          <w:iCs/>
          <w:sz w:val="24"/>
          <w:szCs w:val="24"/>
        </w:rPr>
        <w:t>Erläutern Sie die Folgen vor allem für die Gruppen, die vom Mainstream abweichende Positionen vertraten.</w:t>
      </w:r>
    </w:p>
    <w:p w:rsidR="00140888" w:rsidRPr="005A49BC" w:rsidRDefault="00140888" w:rsidP="00140888">
      <w:pPr>
        <w:pStyle w:val="Listenabsatz"/>
        <w:numPr>
          <w:ilvl w:val="0"/>
          <w:numId w:val="1"/>
        </w:numPr>
        <w:spacing w:after="120" w:line="240" w:lineRule="auto"/>
        <w:rPr>
          <w:iCs/>
          <w:sz w:val="24"/>
          <w:szCs w:val="24"/>
        </w:rPr>
      </w:pPr>
      <w:r w:rsidRPr="005A49BC">
        <w:rPr>
          <w:iCs/>
          <w:sz w:val="24"/>
          <w:szCs w:val="24"/>
        </w:rPr>
        <w:t>Unterrichten Sie sich über die Begriffe „Ketzer“, „Häresie“ und „Dogma“.</w:t>
      </w:r>
    </w:p>
    <w:p w:rsidR="005A3DCF" w:rsidRDefault="005A3DCF" w:rsidP="00140888">
      <w:pPr>
        <w:pStyle w:val="Listenabsatz"/>
        <w:numPr>
          <w:ilvl w:val="0"/>
          <w:numId w:val="1"/>
        </w:numPr>
        <w:spacing w:after="120" w:line="240" w:lineRule="auto"/>
        <w:rPr>
          <w:iCs/>
          <w:sz w:val="24"/>
          <w:szCs w:val="24"/>
        </w:rPr>
      </w:pPr>
      <w:r w:rsidRPr="005A49BC">
        <w:rPr>
          <w:iCs/>
          <w:sz w:val="24"/>
          <w:szCs w:val="24"/>
        </w:rPr>
        <w:t xml:space="preserve">Nehmen Sie Stellung </w:t>
      </w:r>
      <w:r w:rsidR="005A49BC">
        <w:rPr>
          <w:iCs/>
          <w:sz w:val="24"/>
          <w:szCs w:val="24"/>
        </w:rPr>
        <w:t>zum Selbstverständnis der Kirche</w:t>
      </w:r>
      <w:r w:rsidRPr="005A49BC">
        <w:rPr>
          <w:iCs/>
          <w:sz w:val="24"/>
          <w:szCs w:val="24"/>
        </w:rPr>
        <w:t xml:space="preserve">, dass </w:t>
      </w:r>
      <w:r w:rsidR="005A49BC">
        <w:rPr>
          <w:iCs/>
          <w:sz w:val="24"/>
          <w:szCs w:val="24"/>
        </w:rPr>
        <w:t xml:space="preserve">sie </w:t>
      </w:r>
      <w:r w:rsidRPr="005A49BC">
        <w:rPr>
          <w:iCs/>
          <w:sz w:val="24"/>
          <w:szCs w:val="24"/>
        </w:rPr>
        <w:t xml:space="preserve">mit der Ausgrenzung „Falschgläubiger“ </w:t>
      </w:r>
      <w:r w:rsidR="005A49BC">
        <w:rPr>
          <w:iCs/>
          <w:sz w:val="24"/>
          <w:szCs w:val="24"/>
        </w:rPr>
        <w:t>ganz im Sinne Jesu handelt.</w:t>
      </w:r>
    </w:p>
    <w:p w:rsidR="00AC4314" w:rsidRDefault="00AC4314" w:rsidP="00140888">
      <w:pPr>
        <w:pStyle w:val="Listenabsatz"/>
        <w:numPr>
          <w:ilvl w:val="0"/>
          <w:numId w:val="1"/>
        </w:numPr>
        <w:spacing w:after="120" w:line="240" w:lineRule="auto"/>
        <w:rPr>
          <w:iCs/>
          <w:sz w:val="24"/>
          <w:szCs w:val="24"/>
        </w:rPr>
      </w:pPr>
      <w:r>
        <w:rPr>
          <w:iCs/>
          <w:sz w:val="24"/>
          <w:szCs w:val="24"/>
        </w:rPr>
        <w:t>Möglicher Refer</w:t>
      </w:r>
      <w:r w:rsidR="00C35F0A">
        <w:rPr>
          <w:iCs/>
          <w:sz w:val="24"/>
          <w:szCs w:val="24"/>
        </w:rPr>
        <w:t>e</w:t>
      </w:r>
      <w:r>
        <w:rPr>
          <w:iCs/>
          <w:sz w:val="24"/>
          <w:szCs w:val="24"/>
        </w:rPr>
        <w:t xml:space="preserve">nztext für eine GFS: F. Dostojewski, Die Brüder </w:t>
      </w:r>
      <w:proofErr w:type="spellStart"/>
      <w:r>
        <w:rPr>
          <w:iCs/>
          <w:sz w:val="24"/>
          <w:szCs w:val="24"/>
        </w:rPr>
        <w:t>Karamassow</w:t>
      </w:r>
      <w:proofErr w:type="spellEnd"/>
      <w:r>
        <w:rPr>
          <w:iCs/>
          <w:sz w:val="24"/>
          <w:szCs w:val="24"/>
        </w:rPr>
        <w:t xml:space="preserve">, Der Großinquisitor. Eine Phantasie, Fünftes Buch, fünftes Kapitel, </w:t>
      </w:r>
    </w:p>
    <w:p w:rsidR="00AC4314" w:rsidRDefault="00AC4314" w:rsidP="00AC4314">
      <w:pPr>
        <w:pStyle w:val="Listenabsatz"/>
        <w:spacing w:after="120" w:line="240" w:lineRule="auto"/>
        <w:rPr>
          <w:iCs/>
          <w:sz w:val="24"/>
          <w:szCs w:val="24"/>
        </w:rPr>
      </w:pPr>
      <w:r>
        <w:rPr>
          <w:iCs/>
          <w:sz w:val="24"/>
          <w:szCs w:val="24"/>
        </w:rPr>
        <w:t>Fiktives Gespräch des Großinquisitors Thomas de Torquemada mit dem wiedergekommenen Jesus</w:t>
      </w:r>
      <w:r w:rsidR="00C35F0A">
        <w:rPr>
          <w:iCs/>
          <w:sz w:val="24"/>
          <w:szCs w:val="24"/>
        </w:rPr>
        <w:t>:</w:t>
      </w:r>
    </w:p>
    <w:p w:rsidR="00C35F0A" w:rsidRDefault="00C35F0A" w:rsidP="00AC4314">
      <w:pPr>
        <w:pStyle w:val="Listenabsatz"/>
        <w:spacing w:after="120" w:line="240" w:lineRule="auto"/>
        <w:rPr>
          <w:iCs/>
          <w:sz w:val="24"/>
          <w:szCs w:val="24"/>
        </w:rPr>
      </w:pPr>
      <w:hyperlink r:id="rId5" w:history="1">
        <w:r w:rsidRPr="00765025">
          <w:rPr>
            <w:rStyle w:val="Hyperlink"/>
            <w:iCs/>
            <w:sz w:val="24"/>
            <w:szCs w:val="24"/>
          </w:rPr>
          <w:t>https://www.projekt-gutenberg.org/dostojew/karamaso/kara05.html</w:t>
        </w:r>
      </w:hyperlink>
    </w:p>
    <w:p w:rsidR="00C35F0A" w:rsidRPr="005A49BC" w:rsidRDefault="00C35F0A" w:rsidP="00AC4314">
      <w:pPr>
        <w:pStyle w:val="Listenabsatz"/>
        <w:spacing w:after="120" w:line="240" w:lineRule="auto"/>
        <w:rPr>
          <w:iCs/>
          <w:sz w:val="24"/>
          <w:szCs w:val="24"/>
        </w:rPr>
      </w:pPr>
      <w:bookmarkStart w:id="0" w:name="_GoBack"/>
      <w:bookmarkEnd w:id="0"/>
    </w:p>
    <w:p w:rsidR="00140888" w:rsidRPr="005A49BC" w:rsidRDefault="00140888" w:rsidP="000B047B">
      <w:pPr>
        <w:spacing w:after="120" w:line="240" w:lineRule="auto"/>
        <w:rPr>
          <w:b/>
          <w:bCs/>
          <w:iCs/>
          <w:sz w:val="24"/>
          <w:szCs w:val="24"/>
        </w:rPr>
      </w:pPr>
    </w:p>
    <w:sectPr w:rsidR="00140888" w:rsidRPr="005A49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977DE"/>
    <w:multiLevelType w:val="hybridMultilevel"/>
    <w:tmpl w:val="F9665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47B"/>
    <w:rsid w:val="000A0B7D"/>
    <w:rsid w:val="000B047B"/>
    <w:rsid w:val="00140888"/>
    <w:rsid w:val="001A39DD"/>
    <w:rsid w:val="005A3DCF"/>
    <w:rsid w:val="005A49BC"/>
    <w:rsid w:val="00967E1D"/>
    <w:rsid w:val="00AC4314"/>
    <w:rsid w:val="00B86525"/>
    <w:rsid w:val="00C35F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6C00"/>
  <w15:docId w15:val="{F905A43F-FD2E-490A-8C36-CA7D15D8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08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B047B"/>
    <w:rPr>
      <w:color w:val="0000FF"/>
      <w:u w:val="single"/>
    </w:rPr>
  </w:style>
  <w:style w:type="character" w:customStyle="1" w:styleId="berschrift1Zchn">
    <w:name w:val="Überschrift 1 Zchn"/>
    <w:basedOn w:val="Absatz-Standardschriftart"/>
    <w:link w:val="berschrift1"/>
    <w:uiPriority w:val="9"/>
    <w:rsid w:val="00140888"/>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rsid w:val="00140888"/>
    <w:pPr>
      <w:ind w:left="720"/>
      <w:contextualSpacing/>
    </w:pPr>
  </w:style>
  <w:style w:type="character" w:styleId="NichtaufgelsteErwhnung">
    <w:name w:val="Unresolved Mention"/>
    <w:basedOn w:val="Absatz-Standardschriftart"/>
    <w:uiPriority w:val="99"/>
    <w:semiHidden/>
    <w:unhideWhenUsed/>
    <w:rsid w:val="00C3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jekt-gutenberg.org/dostojew/karamaso/kara05.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7</cp:revision>
  <dcterms:created xsi:type="dcterms:W3CDTF">2019-02-13T13:32:00Z</dcterms:created>
  <dcterms:modified xsi:type="dcterms:W3CDTF">2020-09-10T08:57:00Z</dcterms:modified>
</cp:coreProperties>
</file>